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BE242">
      <w:pPr>
        <w:jc w:val="center"/>
        <w:rPr>
          <w:rFonts w:hint="default" w:ascii="黑体" w:hAnsi="黑体" w:eastAsia="黑体" w:cs="黑体"/>
          <w:b w:val="0"/>
          <w:bCs w:val="0"/>
          <w:sz w:val="22"/>
          <w:szCs w:val="28"/>
          <w:lang w:val="en-US" w:eastAsia="zh-CN"/>
        </w:rPr>
      </w:pPr>
      <w:r>
        <w:rPr>
          <w:rFonts w:hint="eastAsia" w:ascii="黑体" w:hAnsi="黑体" w:eastAsia="黑体" w:cs="黑体"/>
          <w:b/>
          <w:bCs/>
          <w:sz w:val="32"/>
          <w:szCs w:val="40"/>
          <w:lang w:val="en-US" w:eastAsia="zh-CN"/>
        </w:rPr>
        <w:t xml:space="preserve">              9月理论学习（李甜）        </w:t>
      </w:r>
      <w:r>
        <w:rPr>
          <w:rFonts w:hint="eastAsia" w:ascii="黑体" w:hAnsi="黑体" w:eastAsia="黑体" w:cs="黑体"/>
          <w:b w:val="0"/>
          <w:bCs w:val="0"/>
          <w:sz w:val="22"/>
          <w:szCs w:val="28"/>
          <w:lang w:val="en-US" w:eastAsia="zh-CN"/>
        </w:rPr>
        <w:t>2026.9</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9"/>
        <w:gridCol w:w="6623"/>
      </w:tblGrid>
      <w:tr w14:paraId="5D7C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42D17565">
            <w:pPr>
              <w:spacing w:line="360" w:lineRule="auto"/>
              <w:jc w:val="center"/>
              <w:rPr>
                <w:vertAlign w:val="baseline"/>
              </w:rPr>
            </w:pPr>
            <w:r>
              <w:rPr>
                <w:rFonts w:hint="eastAsia" w:ascii="黑体" w:hAnsi="黑体" w:eastAsia="黑体" w:cs="黑体"/>
                <w:b/>
                <w:bCs/>
                <w:sz w:val="28"/>
                <w:szCs w:val="36"/>
                <w:lang w:val="en-US" w:eastAsia="zh-CN"/>
              </w:rPr>
              <w:t>【论文题目】</w:t>
            </w:r>
          </w:p>
        </w:tc>
        <w:tc>
          <w:tcPr>
            <w:tcW w:w="6623" w:type="dxa"/>
            <w:vAlign w:val="center"/>
          </w:tcPr>
          <w:p w14:paraId="69A77848">
            <w:pPr>
              <w:spacing w:line="360" w:lineRule="auto"/>
              <w:jc w:val="center"/>
              <w:rPr>
                <w:rFonts w:hint="default"/>
                <w:sz w:val="24"/>
                <w:lang w:val="en-US" w:eastAsia="zh-CN"/>
              </w:rPr>
            </w:pPr>
            <w:r>
              <w:rPr>
                <w:rFonts w:hint="default"/>
                <w:sz w:val="24"/>
                <w:lang w:val="en-US" w:eastAsia="zh-CN"/>
              </w:rPr>
              <w:t>小学数学跨学科作业设计与传统文化的融合实践——以土楼结构为切入点</w:t>
            </w:r>
          </w:p>
          <w:p w14:paraId="3B684B1E">
            <w:pPr>
              <w:spacing w:line="360" w:lineRule="auto"/>
              <w:jc w:val="center"/>
              <w:rPr>
                <w:rFonts w:hint="default" w:eastAsiaTheme="minorEastAsia"/>
                <w:vertAlign w:val="baseline"/>
                <w:lang w:val="en-US" w:eastAsia="zh-CN"/>
              </w:rPr>
            </w:pPr>
            <w:r>
              <w:rPr>
                <w:rFonts w:hint="eastAsia"/>
                <w:vertAlign w:val="baseline"/>
                <w:lang w:val="en-US" w:eastAsia="zh-CN"/>
              </w:rPr>
              <w:t>葛露</w:t>
            </w:r>
          </w:p>
        </w:tc>
      </w:tr>
      <w:tr w14:paraId="7875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36596577">
            <w:pPr>
              <w:spacing w:line="360" w:lineRule="auto"/>
              <w:jc w:val="center"/>
              <w:rPr>
                <w:rFonts w:asciiTheme="minorHAnsi" w:hAnsiTheme="minorHAnsi" w:eastAsiaTheme="minorEastAsia" w:cstheme="minorBidi"/>
                <w:kern w:val="2"/>
                <w:sz w:val="21"/>
                <w:szCs w:val="24"/>
                <w:vertAlign w:val="baseline"/>
                <w:lang w:val="en-US" w:eastAsia="zh-CN" w:bidi="ar-SA"/>
              </w:rPr>
            </w:pPr>
            <w:r>
              <w:rPr>
                <w:rFonts w:hint="eastAsia" w:ascii="黑体" w:hAnsi="黑体" w:eastAsia="黑体" w:cs="黑体"/>
                <w:b/>
                <w:bCs/>
                <w:sz w:val="28"/>
                <w:szCs w:val="36"/>
                <w:lang w:val="en-US" w:eastAsia="zh-CN"/>
              </w:rPr>
              <w:t>【学习摘要】</w:t>
            </w:r>
          </w:p>
        </w:tc>
        <w:tc>
          <w:tcPr>
            <w:tcW w:w="6623" w:type="dxa"/>
          </w:tcPr>
          <w:p w14:paraId="384ADAC2">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2940"/>
              </w:tabs>
              <w:kinsoku/>
              <w:wordWrap/>
              <w:overflowPunct/>
              <w:topLinePunct w:val="0"/>
              <w:autoSpaceDE/>
              <w:autoSpaceDN/>
              <w:bidi w:val="0"/>
              <w:adjustRightInd/>
              <w:snapToGrid/>
              <w:spacing w:before="0" w:beforeAutospacing="0" w:after="0" w:afterAutospacing="0" w:line="360" w:lineRule="auto"/>
              <w:ind w:right="0" w:rightChars="0" w:firstLine="400" w:firstLineChars="200"/>
              <w:textAlignment w:val="auto"/>
              <w:rPr>
                <w:rFonts w:hint="default" w:eastAsiaTheme="minorEastAsia"/>
                <w:vertAlign w:val="baseline"/>
                <w:lang w:val="en-US" w:eastAsia="zh-CN"/>
              </w:rPr>
            </w:pPr>
            <w:r>
              <w:rPr>
                <w:rFonts w:hint="default" w:ascii="方正书宋_GBK" w:hAnsi="方正书宋_GBK" w:eastAsia="方正书宋_GBK" w:cs="方正书宋_GBK"/>
                <w:color w:val="231F20"/>
                <w:kern w:val="0"/>
                <w:sz w:val="20"/>
                <w:szCs w:val="20"/>
                <w:lang w:val="en-US" w:eastAsia="zh-CN" w:bidi="ar"/>
              </w:rPr>
              <w:t>一、小学数学跨学科作业设计与传统文化融合的意义1. 转化认知维度，实现数学知识的深度内化跨学科作业设计将抽象的圆周率和周长公式投射到土楼这一传统文化物质载体上，使数学符号回归其物理本源。学生在解析承启楼“四环相套”或振成楼“八卦布局”的几何属性时，思维从平面逻辑转向三维空间的构建。数学概念不再只是教材上给出的静态定义，而是在建筑尺度、结构稳定性和周长比例的相互推导中获得动态的新生。数学知识与传统文化空间存在深层次的重叠，这能促使学生开展高阶的认知加工，使知识体系在复杂情境中达成闭合。2. 强化文化认同，发挥数学学科的育人价值传统文化融入数学作业后，学科教学便从单纯的逻辑计算领域跳脱出来，进入文化溯源与情感内化的精神层面。土楼建筑所包含的“方圆相生”思想和聚族而居的社会特点，为数学模型增添了历史底蕴。学生在计算周长、探究结构时，可以直观地体会古代劳动人民在资源匮乏条件下展现的工程智慧和合作精神。数学学科的工具性与传统文化价值性相互依存，严谨的数据分析能潜移默化地培养民族自豪感和文化责任感。3. 拓宽思维边界，培养解决复杂问题的综合素养土楼主题下的跨学科实践需要学生调动地理选址、科学规划、艺术构造等多方面知识来解决具体问题。面对真实建筑中如“东倒西歪楼”（裕昌楼）的非标准圆、墙体厚度不均等干扰变量，学生无法套用理想化方法，而应学会运用估算、建模、动态调整等手段应对不确定性。多学科视角与传统文化内涵相互碰撞，冲破了学科壁垒造成的认知孤岛，使学生的思维灵活性和跨界迁移能力在复杂的工程逻辑中得到全面重塑。4. 激活学习动机，重塑作业的生命力与吸引力将承载着深厚人文积淀的土楼文化转化为作业背景，从根本上消除了传统习题单向度、重复性枯燥的特征。作业形式从孤立的数值计算变为富有叙事色彩的文化探秘和工程模拟，大大拓展了数学活动的审美空间。学生从被动的任务接受者变为有自主选择权的研究者，在探究传统文化遗产奥秘的过程中，因获得成就感而产生主动研究的愿望。作业的生命力由此在生活场域中得以延伸，从而实现知识巩固与探究乐趣的统一。</w:t>
            </w:r>
          </w:p>
        </w:tc>
      </w:tr>
      <w:tr w14:paraId="19D4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3A9174B4">
            <w:pPr>
              <w:jc w:val="center"/>
              <w:rPr>
                <w:vertAlign w:val="baseline"/>
              </w:rPr>
            </w:pPr>
            <w:r>
              <w:rPr>
                <w:rFonts w:hint="eastAsia" w:ascii="黑体" w:hAnsi="黑体" w:eastAsia="黑体" w:cs="黑体"/>
                <w:b/>
                <w:bCs/>
                <w:sz w:val="28"/>
                <w:szCs w:val="36"/>
                <w:lang w:val="en-US" w:eastAsia="zh-CN"/>
              </w:rPr>
              <w:t>【学习反思】</w:t>
            </w:r>
          </w:p>
        </w:tc>
        <w:tc>
          <w:tcPr>
            <w:tcW w:w="6623" w:type="dxa"/>
          </w:tcPr>
          <w:p w14:paraId="0358443A">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2940"/>
              </w:tabs>
              <w:kinsoku/>
              <w:wordWrap/>
              <w:overflowPunct/>
              <w:topLinePunct w:val="0"/>
              <w:autoSpaceDE/>
              <w:autoSpaceDN/>
              <w:bidi w:val="0"/>
              <w:adjustRightInd/>
              <w:snapToGrid/>
              <w:spacing w:before="0" w:beforeAutospacing="0" w:after="0" w:afterAutospacing="0" w:line="360" w:lineRule="auto"/>
              <w:ind w:right="0" w:rightChars="0" w:firstLine="400" w:firstLineChars="200"/>
              <w:textAlignment w:val="auto"/>
              <w:rPr>
                <w:rFonts w:hint="eastAsia" w:eastAsiaTheme="minorEastAsia"/>
                <w:vertAlign w:val="baseline"/>
                <w:lang w:eastAsia="zh-CN"/>
              </w:rPr>
            </w:pPr>
            <w:r>
              <w:rPr>
                <w:rFonts w:hint="eastAsia" w:ascii="方正书宋_GBK" w:hAnsi="方正书宋_GBK" w:eastAsia="方正书宋_GBK" w:cs="方正书宋_GBK"/>
                <w:color w:val="231F20"/>
                <w:kern w:val="0"/>
                <w:sz w:val="20"/>
                <w:szCs w:val="20"/>
                <w:lang w:val="en-US" w:eastAsia="zh-CN" w:bidi="ar"/>
              </w:rPr>
              <w:t>观察与认知阶段立足于视觉感知的结构化拆解，旨在将传统建筑的宏观形态美转化为严谨的数学几何语言。美术元素的介入并非简单的视觉点缀，其核心职能在于引导学生识别传统文化中“秩序感”与“对称性”的数理基础。通过对福建永定承启楼、振成楼、南靖田螺坑土楼群、初溪土楼群等客家土楼的整体观察，学生可以直观地感受到圆形建筑在向心布局、多环同心、轴线对称等方面的空间规律，也能体会到“客家土楼营造技艺”这一非物质文化遗产所蕴含的结构秩序。例如，在“土楼彩绘寻踪”美术跨学科作业中，学生需要广泛收集中国传统文化里有关圆形的元素，如团花纹样、青铜器圆口、古代铜镜、园林月洞门等，在对比中体会圆在中国美学中的象征意义。在此基础上，作业要求学生细致分析土楼复杂的纹理，在瓦片和环形走廊之间准确找出同心圆和等分扇形，并尝试用数理推导解开一个核心问题：为什么土楼的房间要等分圆周？学生需要通过绘图论证，只有当房间按照圆心角相等的方式排列时，才能保证每户家庭获得的建筑面宽（弧长）完全相同。借助弧长公式对“公平聚居”这一传统文化内涵进行深入推导，数学逻辑便成为理解宗族伦理的工具，艺术观察也由此精准地锚定在传统建筑的几何骨架上。</w:t>
            </w:r>
            <w:bookmarkStart w:id="0" w:name="_GoBack"/>
            <w:bookmarkEnd w:id="0"/>
          </w:p>
        </w:tc>
      </w:tr>
    </w:tbl>
    <w:p w14:paraId="592750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4C539D17">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3NjBmNGQ2ZjhjY2Y4MzY5YmQ3MWMzMzZhY2MwY2IifQ=="/>
  </w:docVars>
  <w:rsids>
    <w:rsidRoot w:val="25DE4717"/>
    <w:rsid w:val="014534A0"/>
    <w:rsid w:val="0312527E"/>
    <w:rsid w:val="14614C86"/>
    <w:rsid w:val="1B5C6C5C"/>
    <w:rsid w:val="25DE4717"/>
    <w:rsid w:val="30813B96"/>
    <w:rsid w:val="344C2EAB"/>
    <w:rsid w:val="35910F68"/>
    <w:rsid w:val="38482256"/>
    <w:rsid w:val="3C2D66F0"/>
    <w:rsid w:val="3FCF37E7"/>
    <w:rsid w:val="44FA6BE7"/>
    <w:rsid w:val="45005469"/>
    <w:rsid w:val="4EDE698F"/>
    <w:rsid w:val="5F98353B"/>
    <w:rsid w:val="6D4A672A"/>
    <w:rsid w:val="78D031DF"/>
    <w:rsid w:val="7B1F5459"/>
    <w:rsid w:val="7CE32D86"/>
    <w:rsid w:val="7D092B63"/>
    <w:rsid w:val="7D6F3FA9"/>
    <w:rsid w:val="7FB02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1416</Words>
  <Characters>1428</Characters>
  <Lines>0</Lines>
  <Paragraphs>0</Paragraphs>
  <TotalTime>13</TotalTime>
  <ScaleCrop>false</ScaleCrop>
  <LinksUpToDate>false</LinksUpToDate>
  <CharactersWithSpaces>1450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2022-06-28T00:47:00Z</dcterms:created>
  <dc:creator>肉多多wsy</dc:creator>
  <cp:lastModifiedBy>、Blue</cp:lastModifiedBy>
  <dcterms:modified xsi:type="dcterms:W3CDTF">2026-10-16T06:22:08Z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3C53EF1A166E4F46A292A5E195F54A61_13</vt:lpwstr>
  </property>
  <property fmtid="{D5CDD505-2E9C-101B-9397-08002B2CF9AE}" pid="4" name="KSOTemplateDocerSaveRecord">
    <vt:lpwstr>eyJoZGlkIjoiN2YzNjBkOTgyNWQ1YTMxYzM3MzMwNWFiODNmOWIzYWMiLCJ1c2VySWQiOiI3MDE3NzU4NDgifQ==</vt:lpwstr>
  </property>
</Properties>
</file>