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5AC7" w14:textId="25E78F03" w:rsidR="002810C1" w:rsidRPr="00963CD7" w:rsidRDefault="007072D2" w:rsidP="00963CD7">
      <w:pPr>
        <w:jc w:val="center"/>
        <w:rPr>
          <w:rFonts w:ascii="黑体" w:eastAsia="黑体" w:hAnsi="黑体" w:cs="黑体" w:hint="eastAsia"/>
          <w:sz w:val="22"/>
          <w:szCs w:val="28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9</w:t>
      </w:r>
      <w:r w:rsidR="002810C1">
        <w:rPr>
          <w:rFonts w:ascii="黑体" w:eastAsia="黑体" w:hAnsi="黑体" w:cs="黑体" w:hint="eastAsia"/>
          <w:b/>
          <w:bCs/>
          <w:sz w:val="32"/>
          <w:szCs w:val="40"/>
        </w:rPr>
        <w:t>月理论学习（郭鸿星）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99"/>
        <w:gridCol w:w="6623"/>
      </w:tblGrid>
      <w:tr w:rsidR="002810C1" w14:paraId="150A9787" w14:textId="77777777" w:rsidTr="00E33CF1">
        <w:tc>
          <w:tcPr>
            <w:tcW w:w="1899" w:type="dxa"/>
            <w:vAlign w:val="center"/>
          </w:tcPr>
          <w:p w14:paraId="4BFED944" w14:textId="77777777" w:rsidR="002810C1" w:rsidRDefault="002810C1" w:rsidP="00E33CF1">
            <w:pPr>
              <w:spacing w:line="360" w:lineRule="auto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0AE1D73B" w14:textId="21F29A95" w:rsidR="002810C1" w:rsidRPr="00140052" w:rsidRDefault="007072D2" w:rsidP="007375F0">
            <w:pPr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“做思相长”理念下小学数学跨学科作业设计——以苏教版四年级上册“升和毫升”为例</w:t>
            </w:r>
          </w:p>
        </w:tc>
      </w:tr>
      <w:tr w:rsidR="002810C1" w14:paraId="42CF5A38" w14:textId="77777777" w:rsidTr="00E33CF1">
        <w:tc>
          <w:tcPr>
            <w:tcW w:w="1899" w:type="dxa"/>
            <w:vAlign w:val="center"/>
          </w:tcPr>
          <w:p w14:paraId="5263C625" w14:textId="77777777" w:rsidR="002810C1" w:rsidRDefault="002810C1" w:rsidP="00E33CF1">
            <w:pPr>
              <w:spacing w:line="360" w:lineRule="auto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78919471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 “ 做思相长”理念下小学数学跨学科作业设计实践</w:t>
            </w:r>
          </w:p>
          <w:p w14:paraId="03F8A249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1.1 结构化作业：以知识逻辑为轴的系统化生长</w:t>
            </w:r>
          </w:p>
          <w:p w14:paraId="747683B0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1.1.1 课前观察：从生活经验中感知数学</w:t>
            </w:r>
          </w:p>
          <w:p w14:paraId="7B0B2CED" w14:textId="7984CF92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教师让学生观察家庭中的容器，记录其容量并填写表格.例如，一名学生发现家中大号水壶标注“2 L”,而小号矿泉水瓶标注“500 mL”,通过对比初步感知“升”与“毫升”的关系.此外，教师鼓励学生走进超市，观察货架上的饮料瓶、食用油桶等，进一步丰富对容量单位的直观认知.这种观察式作业不仅激活了学生的生活经验，还培养了数学观察力与数据记录能力.</w:t>
            </w:r>
          </w:p>
          <w:p w14:paraId="76C778BB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1.1.2 课中实验：在动手操作中验证规律在课堂实验中，教师设计了以下两项任务.</w:t>
            </w:r>
          </w:p>
          <w:p w14:paraId="1C970789" w14:textId="771C0DB8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实验</w:t>
            </w:r>
            <w:proofErr w:type="gramStart"/>
            <w:r w:rsidRPr="007072D2">
              <w:rPr>
                <w:rFonts w:ascii="宋体" w:eastAsia="宋体" w:hAnsi="宋体" w:hint="eastAsia"/>
                <w:sz w:val="24"/>
              </w:rPr>
              <w:t>一</w:t>
            </w:r>
            <w:proofErr w:type="gramEnd"/>
            <w:r w:rsidRPr="007072D2">
              <w:rPr>
                <w:rFonts w:ascii="宋体" w:eastAsia="宋体" w:hAnsi="宋体" w:hint="eastAsia"/>
                <w:sz w:val="24"/>
              </w:rPr>
              <w:t>：计算班级眼药水用量.学生以滴管模拟眼药水滴数，计算50名学生每人滴4滴所需的总毫升数.通过反复实验，学生发现10毫升眼药水大约可滴200次，进而推导出班级需准备2瓶眼药水.这一过程将抽象的计算转化为可操作的实验，学生不仅掌握了“毫升”的实际意义，还理解了数学在解决现实问题中的价值.</w:t>
            </w:r>
          </w:p>
          <w:p w14:paraId="12ACB96A" w14:textId="0A474B73" w:rsidR="007072D2" w:rsidRPr="007072D2" w:rsidRDefault="007072D2" w:rsidP="007072D2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实验二：估算每日饮水量.学生用纸杯测量1 400毫升水的杯数，并结合科学知识，如成年人日均需水量，讨论健康饮水的重要性.此任务融合数学测量与健康教育，体现了跨学科思维的渗透.</w:t>
            </w:r>
          </w:p>
          <w:p w14:paraId="0751C1C5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1.1.3 课后延伸：从知识迁移到创新应用</w:t>
            </w:r>
          </w:p>
          <w:p w14:paraId="6CB9A3D9" w14:textId="71324D86" w:rsidR="007072D2" w:rsidRPr="005C5DF5" w:rsidRDefault="007072D2" w:rsidP="005C5DF5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学生需利用课堂所学，动手制作简易量具，如用矿泉水瓶制作“1升”标尺，并测量家中其他容器的容量.一名学生用废弃塑料瓶制作了“500毫升”量杯，并创新性地标注了“</w:t>
            </w:r>
            <w:r w:rsidRPr="007072D2"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 w:hint="eastAsia"/>
                <w:sz w:val="24"/>
              </w:rPr>
              <w:t>/4</w:t>
            </w:r>
            <w:r w:rsidRPr="007072D2">
              <w:rPr>
                <w:rFonts w:ascii="宋体" w:eastAsia="宋体" w:hAnsi="宋体" w:hint="eastAsia"/>
                <w:sz w:val="24"/>
              </w:rPr>
              <w:t>升”“1</w:t>
            </w:r>
            <w:r w:rsidR="005C5DF5">
              <w:rPr>
                <w:rFonts w:ascii="宋体" w:eastAsia="宋体" w:hAnsi="宋体" w:hint="eastAsia"/>
                <w:sz w:val="24"/>
              </w:rPr>
              <w:t>/2</w:t>
            </w:r>
            <w:r w:rsidRPr="007072D2">
              <w:rPr>
                <w:rFonts w:ascii="宋体" w:eastAsia="宋体" w:hAnsi="宋体" w:hint="eastAsia"/>
                <w:sz w:val="24"/>
              </w:rPr>
              <w:t>升”等刻度，展现出知识迁移能力与创造性思维.进一步，学生将空瓶洗净，用标准量杯分次向瓶中注入200毫升水，每注入一次就用马克笔在瓶身对应液面处画一条线并标注刻度.完成后，该学生还用这个自制量杯测量家里饭碗、水杯的容量，如发现自己的水杯能装300毫升水.上述操作既巩固了对升和毫升的认知，又展现出知识迁移与创新的能力，让数学学习真正融入生活.</w:t>
            </w:r>
          </w:p>
          <w:p w14:paraId="28CFB332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1.2 实践型作业：以素养发展为核的沉浸式体验</w:t>
            </w:r>
          </w:p>
          <w:p w14:paraId="431A4647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1.2.1 实验探究：科学方法与数学思维的内容重构</w:t>
            </w:r>
          </w:p>
          <w:p w14:paraId="3DA761BE" w14:textId="31D5142D" w:rsidR="007072D2" w:rsidRPr="007072D2" w:rsidRDefault="007072D2" w:rsidP="005C5DF5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实践型作业通过跨学科整合，将抽象的数学概念转化为可操作</w:t>
            </w:r>
            <w:proofErr w:type="gramStart"/>
            <w:r w:rsidRPr="007072D2">
              <w:rPr>
                <w:rFonts w:ascii="宋体" w:eastAsia="宋体" w:hAnsi="宋体" w:hint="eastAsia"/>
                <w:sz w:val="24"/>
              </w:rPr>
              <w:t>的具身体验</w:t>
            </w:r>
            <w:proofErr w:type="gramEnd"/>
            <w:r w:rsidRPr="007072D2">
              <w:rPr>
                <w:rFonts w:ascii="宋体" w:eastAsia="宋体" w:hAnsi="宋体" w:hint="eastAsia"/>
                <w:sz w:val="24"/>
              </w:rPr>
              <w:t>.[1]例如，设计“测量常见容器容积”实验作业，要求学生准备家中的矿泉水瓶、食用油桶、牛奶盒等物品.实验中用标准量杯分次向容器中注入水，记录每次注入的毫升数，注满后通过加法计算容器总容积；同时，结合科学学科的</w:t>
            </w:r>
            <w:r w:rsidRPr="007072D2">
              <w:rPr>
                <w:rFonts w:ascii="宋体" w:eastAsia="宋体" w:hAnsi="宋体" w:hint="eastAsia"/>
                <w:sz w:val="24"/>
              </w:rPr>
              <w:lastRenderedPageBreak/>
              <w:t>“控制变量”原则，保证每次注入的水量相同、测量时视线与液面平齐，减少误差.实验后填写记录表，分析不同容器容积的差异，如比较1.5升矿泉水瓶与500毫升牛奶盒的容积关系.将数学运算与科学探究结合，让抽象的容积单位在实践中变得具体可感，培养严谨的数学思维与科学探究能力.</w:t>
            </w:r>
          </w:p>
          <w:p w14:paraId="595D7BB5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1.2.2 生活应用：单位认知与实用技能的深度结合</w:t>
            </w:r>
          </w:p>
          <w:p w14:paraId="5A6665CE" w14:textId="5673DDFC" w:rsidR="007072D2" w:rsidRPr="007072D2" w:rsidRDefault="007072D2" w:rsidP="005C5DF5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实践型作业需扎根生活场景，让学生在解决实际问题中深化对数学知识的运用.例如，布置“家庭厨房用品用量规划”作业，学生需协助家长完成烹饪准备.在制作蛋糕时，按食谱要求，用量杯量取250毫升牛奶、100毫升食用油.通过这一过程，他们能够直观理解升与毫升的实际区别：少量液体使用毫升计量，大量液体则使用升计量.在此基础上，学生还可进一步记录一周内家庭使用酱油、醋的情况，计算平均每日用量，预估每月需采购的数量.这类实践型作业不仅帮助学生熟练掌握升和毫升的测量与换算，还能将数学知识转化为生活技能，使学生理解数学在家庭生活中的实用价值，从而实现知识学习与生活应用的无缝衔接.</w:t>
            </w:r>
          </w:p>
          <w:p w14:paraId="255C6C60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1.3 项目化作业：以现实问题为链的社会化学习</w:t>
            </w:r>
          </w:p>
          <w:p w14:paraId="65B65EDD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1.3.1 真实问题驱动：数学与社会的深度联结</w:t>
            </w:r>
          </w:p>
          <w:p w14:paraId="6FDCBB47" w14:textId="3617EC02" w:rsidR="007072D2" w:rsidRPr="007072D2" w:rsidRDefault="007072D2" w:rsidP="005C5DF5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项目化作业以现实问题为起点，引导学生将数学知识转化为社会行动.例如，设计“社区中心绿植浇水计划”项目，聚焦“给社区中心里10盆绿植浇适量水，使其既不缺水也不涝根”的真实需求.首先，学生</w:t>
            </w:r>
            <w:proofErr w:type="gramStart"/>
            <w:r w:rsidRPr="007072D2">
              <w:rPr>
                <w:rFonts w:ascii="宋体" w:eastAsia="宋体" w:hAnsi="宋体" w:hint="eastAsia"/>
                <w:sz w:val="24"/>
              </w:rPr>
              <w:t>观察绿植大小</w:t>
            </w:r>
            <w:proofErr w:type="gramEnd"/>
            <w:r w:rsidRPr="007072D2">
              <w:rPr>
                <w:rFonts w:ascii="宋体" w:eastAsia="宋体" w:hAnsi="宋体" w:hint="eastAsia"/>
                <w:sz w:val="24"/>
              </w:rPr>
              <w:t>，确定每盆</w:t>
            </w:r>
            <w:proofErr w:type="gramStart"/>
            <w:r w:rsidRPr="007072D2">
              <w:rPr>
                <w:rFonts w:ascii="宋体" w:eastAsia="宋体" w:hAnsi="宋体" w:hint="eastAsia"/>
                <w:sz w:val="24"/>
              </w:rPr>
              <w:t>小绿植一次</w:t>
            </w:r>
            <w:proofErr w:type="gramEnd"/>
            <w:r w:rsidRPr="007072D2">
              <w:rPr>
                <w:rFonts w:ascii="宋体" w:eastAsia="宋体" w:hAnsi="宋体" w:hint="eastAsia"/>
                <w:sz w:val="24"/>
              </w:rPr>
              <w:t>浇水200毫升，大绿植一次浇水300毫升，并观察计数共有6盆小绿植、4盆大绿植；接着计算所需总水量，</w:t>
            </w:r>
            <w:proofErr w:type="gramStart"/>
            <w:r w:rsidRPr="007072D2">
              <w:rPr>
                <w:rFonts w:ascii="宋体" w:eastAsia="宋体" w:hAnsi="宋体" w:hint="eastAsia"/>
                <w:sz w:val="24"/>
              </w:rPr>
              <w:t>小绿植所需</w:t>
            </w:r>
            <w:proofErr w:type="gramEnd"/>
            <w:r w:rsidRPr="007072D2">
              <w:rPr>
                <w:rFonts w:ascii="宋体" w:eastAsia="宋体" w:hAnsi="宋体" w:hint="eastAsia"/>
                <w:sz w:val="24"/>
              </w:rPr>
              <w:t>总水量是6×200=1 200毫升，大绿植所需总水量是4×300=1 200毫升，一共2 400毫升，即2.4升；然后，学生查看浇水壶的容量为1升，据此计算出需要接满2壶水，并额外补充400毫升；最后，按照这一计划实施浇水，并记录</w:t>
            </w:r>
            <w:proofErr w:type="gramStart"/>
            <w:r w:rsidRPr="007072D2">
              <w:rPr>
                <w:rFonts w:ascii="宋体" w:eastAsia="宋体" w:hAnsi="宋体" w:hint="eastAsia"/>
                <w:sz w:val="24"/>
              </w:rPr>
              <w:t>每盆绿植的</w:t>
            </w:r>
            <w:proofErr w:type="gramEnd"/>
            <w:r w:rsidRPr="007072D2">
              <w:rPr>
                <w:rFonts w:ascii="宋体" w:eastAsia="宋体" w:hAnsi="宋体" w:hint="eastAsia"/>
                <w:sz w:val="24"/>
              </w:rPr>
              <w:t>实际浇水量.在这一完整流程中，学生通过运用简单的乘法运算和单位换算，切身感受到升和毫升在解决现实问题中的实际价值，理解数学知识与现实生活的紧密联系，从而增强学习数学的内在动力和应用意识.</w:t>
            </w:r>
          </w:p>
          <w:p w14:paraId="02097939" w14:textId="77777777" w:rsidR="007072D2" w:rsidRPr="007072D2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1.3.2 长程协作探究：课堂到社会的学习链延伸</w:t>
            </w:r>
          </w:p>
          <w:p w14:paraId="58B56ACF" w14:textId="407C3EDF" w:rsidR="002E46DE" w:rsidRPr="00883F40" w:rsidRDefault="007072D2" w:rsidP="007072D2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7072D2">
              <w:rPr>
                <w:rFonts w:ascii="宋体" w:eastAsia="宋体" w:hAnsi="宋体" w:hint="eastAsia"/>
                <w:sz w:val="24"/>
              </w:rPr>
              <w:t>项目化作业通过长周期、多阶段的任务设计，推动学生从知识积累走向能力整合.以“我家一周购买多少瓶装水”项目为例，该任务被分解为“定计划—记数据—算总数—说发现”四个简单阶段，要求在一周时间内循序完成.课堂中，教师将所有学生分为若干个小组，明确每日记录家庭购买瓶装水数量的任务，如瓶装水按每瓶500毫升计算；回家后，学生每天观察并记录；周末把7天的数据累加，如得出总购买量为14瓶，并将其容量换算为7升；最后，学生返回课堂与组员分享自己的发现，如“我家周末的瓶装水购买量比工作日更多”等观察结论.从课堂上的方法学习到家庭实践记录，再回到学校进行</w:t>
            </w:r>
            <w:r w:rsidRPr="007072D2">
              <w:rPr>
                <w:rFonts w:ascii="宋体" w:eastAsia="宋体" w:hAnsi="宋体" w:hint="eastAsia"/>
                <w:sz w:val="24"/>
              </w:rPr>
              <w:lastRenderedPageBreak/>
              <w:t>数据分享，这一过程步骤清晰、易于操作，还能让学生在协作中学会用升和毫升解决现实问题.</w:t>
            </w:r>
          </w:p>
        </w:tc>
      </w:tr>
      <w:tr w:rsidR="002810C1" w14:paraId="6F276E57" w14:textId="77777777" w:rsidTr="00E33CF1">
        <w:tc>
          <w:tcPr>
            <w:tcW w:w="1899" w:type="dxa"/>
            <w:vAlign w:val="center"/>
          </w:tcPr>
          <w:p w14:paraId="27C4FA13" w14:textId="77777777" w:rsidR="002810C1" w:rsidRDefault="002810C1" w:rsidP="00E33CF1">
            <w:pPr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lastRenderedPageBreak/>
              <w:t>【学习反思】</w:t>
            </w:r>
          </w:p>
        </w:tc>
        <w:tc>
          <w:tcPr>
            <w:tcW w:w="6623" w:type="dxa"/>
          </w:tcPr>
          <w:p w14:paraId="35B75526" w14:textId="46F27D10" w:rsidR="005C5DF5" w:rsidRPr="005C5DF5" w:rsidRDefault="005C5DF5" w:rsidP="005C5DF5">
            <w:pPr>
              <w:ind w:firstLineChars="200" w:firstLine="480"/>
              <w:rPr>
                <w:rFonts w:asciiTheme="minorEastAsia" w:hAnsiTheme="minorEastAsia" w:hint="eastAsia"/>
                <w:sz w:val="24"/>
              </w:rPr>
            </w:pPr>
            <w:r w:rsidRPr="005C5DF5">
              <w:rPr>
                <w:rFonts w:asciiTheme="minorEastAsia" w:hAnsiTheme="minorEastAsia" w:hint="eastAsia"/>
                <w:sz w:val="24"/>
              </w:rPr>
              <w:t>从认知规律来看，学生对抽象概念的理解需依托具体体验，感官参与能将数学知识转化为可感知的“身体记忆”,避免机械背诵带来的认知负担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5C5DF5">
              <w:rPr>
                <w:rFonts w:asciiTheme="minorEastAsia" w:hAnsiTheme="minorEastAsia" w:hint="eastAsia"/>
                <w:sz w:val="24"/>
              </w:rPr>
              <w:t>同时，情感投入是知识内化的重要催化剂——当学生在作业中获得自主探索的空间，感受到知识解决问题的实际价值时，会自然产生成就感与认同感，这种情感体验能进一步激发学习兴趣，形成“体验—兴趣—内化”的良性循环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5C5DF5">
              <w:rPr>
                <w:rFonts w:asciiTheme="minorEastAsia" w:hAnsiTheme="minorEastAsia" w:hint="eastAsia"/>
                <w:sz w:val="24"/>
              </w:rPr>
              <w:t>因此，设计作业时需注重为学生创造“做中学”的机会，让知识学习伴随感官体验与情感流动，促使学生从“被动接受”转向“主动建构”,实现认知与情感的协同发展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</w:p>
          <w:p w14:paraId="50DE5C5A" w14:textId="49B36A60" w:rsidR="005C5DF5" w:rsidRPr="005C5DF5" w:rsidRDefault="005C5DF5" w:rsidP="005C5DF5">
            <w:pPr>
              <w:ind w:firstLineChars="200" w:firstLine="480"/>
              <w:rPr>
                <w:rFonts w:asciiTheme="minorEastAsia" w:hAnsiTheme="minorEastAsia" w:hint="eastAsia"/>
                <w:sz w:val="24"/>
              </w:rPr>
            </w:pPr>
            <w:r w:rsidRPr="005C5DF5">
              <w:rPr>
                <w:rFonts w:asciiTheme="minorEastAsia" w:hAnsiTheme="minorEastAsia" w:hint="eastAsia"/>
                <w:sz w:val="24"/>
              </w:rPr>
              <w:t>从学科本质出发，</w:t>
            </w:r>
            <w:proofErr w:type="gramStart"/>
            <w:r w:rsidRPr="005C5DF5">
              <w:rPr>
                <w:rFonts w:asciiTheme="minorEastAsia" w:hAnsiTheme="minorEastAsia" w:hint="eastAsia"/>
                <w:sz w:val="24"/>
              </w:rPr>
              <w:t>具身化</w:t>
            </w:r>
            <w:proofErr w:type="gramEnd"/>
            <w:r w:rsidRPr="005C5DF5">
              <w:rPr>
                <w:rFonts w:asciiTheme="minorEastAsia" w:hAnsiTheme="minorEastAsia" w:hint="eastAsia"/>
                <w:sz w:val="24"/>
              </w:rPr>
              <w:t>作业不能脱离数学教学核心目标，需紧扣知识要点设计任务，确保学生在体验中深化对概念、公式、方法的理解，而非单纯追求形式新奇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5C5DF5">
              <w:rPr>
                <w:rFonts w:asciiTheme="minorEastAsia" w:hAnsiTheme="minorEastAsia" w:hint="eastAsia"/>
                <w:sz w:val="24"/>
              </w:rPr>
              <w:t>同时，要充分考虑学生的年龄特点与认知水平，通过趣味化的任务包装、梯度化的挑战设计，降低学习门槛，激发参与意愿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5C5DF5">
              <w:rPr>
                <w:rFonts w:asciiTheme="minorEastAsia" w:hAnsiTheme="minorEastAsia" w:hint="eastAsia"/>
                <w:sz w:val="24"/>
              </w:rPr>
              <w:t>这要求教师具备跨学科整合能力，既能精准把握数学知识的内核，又能结合学生兴趣</w:t>
            </w:r>
            <w:proofErr w:type="gramStart"/>
            <w:r w:rsidRPr="005C5DF5">
              <w:rPr>
                <w:rFonts w:asciiTheme="minorEastAsia" w:hAnsiTheme="minorEastAsia" w:hint="eastAsia"/>
                <w:sz w:val="24"/>
              </w:rPr>
              <w:t>点促进</w:t>
            </w:r>
            <w:proofErr w:type="gramEnd"/>
            <w:r w:rsidRPr="005C5DF5">
              <w:rPr>
                <w:rFonts w:asciiTheme="minorEastAsia" w:hAnsiTheme="minorEastAsia" w:hint="eastAsia"/>
                <w:sz w:val="24"/>
              </w:rPr>
              <w:t>跨学科整合，让作业既有“数学味”,又有“趣味感”</w:t>
            </w:r>
            <w:r>
              <w:rPr>
                <w:rFonts w:asciiTheme="minorEastAsia" w:hAnsiTheme="minorEastAsia" w:hint="eastAsia"/>
                <w:sz w:val="24"/>
              </w:rPr>
              <w:t>；</w:t>
            </w:r>
            <w:r w:rsidRPr="005C5DF5">
              <w:rPr>
                <w:rFonts w:asciiTheme="minorEastAsia" w:hAnsiTheme="minorEastAsia" w:hint="eastAsia"/>
                <w:sz w:val="24"/>
              </w:rPr>
              <w:t>既保证学生能通过努力完成任务，又能在挑战中获得成长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</w:p>
          <w:p w14:paraId="4ABA7BAD" w14:textId="39A52FC3" w:rsidR="007B5AA0" w:rsidRPr="006302EE" w:rsidRDefault="005C5DF5" w:rsidP="005C5DF5">
            <w:pPr>
              <w:ind w:firstLineChars="200" w:firstLine="480"/>
              <w:rPr>
                <w:rFonts w:asciiTheme="minorEastAsia" w:hAnsiTheme="minorEastAsia" w:hint="eastAsia"/>
                <w:sz w:val="24"/>
              </w:rPr>
            </w:pPr>
            <w:r w:rsidRPr="005C5DF5">
              <w:rPr>
                <w:rFonts w:asciiTheme="minorEastAsia" w:hAnsiTheme="minorEastAsia" w:hint="eastAsia"/>
                <w:sz w:val="24"/>
              </w:rPr>
              <w:t>从教育生态视角来看，课堂是知识传递的主阵地，而家庭是知识应用的重要场景，只有打通两者的壁垒，才能让数学学习从“碎片化”走向“系统化”,从“课堂内”延伸到“生活中”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5C5DF5">
              <w:rPr>
                <w:rFonts w:asciiTheme="minorEastAsia" w:hAnsiTheme="minorEastAsia" w:hint="eastAsia"/>
                <w:sz w:val="24"/>
              </w:rPr>
              <w:t>家校协同并非简单的“家长协助完成作业”,而是需要双方形成教育共识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5C5DF5">
              <w:rPr>
                <w:rFonts w:asciiTheme="minorEastAsia" w:hAnsiTheme="minorEastAsia" w:hint="eastAsia"/>
                <w:sz w:val="24"/>
              </w:rPr>
              <w:t>教师需明确作业的目标与指导方法，为家长提供清晰的参与方向；家长则需转变角色，从“监督者”变为“合作者”,为学生创造实践机会，引导学生将课堂知识应用于家庭生活，形成“课堂教学—家庭实践—认知深化”的完整育人链条，拓展教育的广度与深度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</w:p>
        </w:tc>
      </w:tr>
    </w:tbl>
    <w:p w14:paraId="5093AA73" w14:textId="52BD542A" w:rsidR="002810C1" w:rsidRDefault="002810C1"/>
    <w:p w14:paraId="07C84FEE" w14:textId="77777777" w:rsidR="002810C1" w:rsidRDefault="002810C1"/>
    <w:sectPr w:rsidR="002810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11E4" w14:textId="77777777" w:rsidR="00924E7A" w:rsidRDefault="00924E7A" w:rsidP="007375F0">
      <w:r>
        <w:separator/>
      </w:r>
    </w:p>
  </w:endnote>
  <w:endnote w:type="continuationSeparator" w:id="0">
    <w:p w14:paraId="173D4F4B" w14:textId="77777777" w:rsidR="00924E7A" w:rsidRDefault="00924E7A" w:rsidP="00737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A23F" w14:textId="77777777" w:rsidR="00924E7A" w:rsidRDefault="00924E7A" w:rsidP="007375F0">
      <w:r>
        <w:separator/>
      </w:r>
    </w:p>
  </w:footnote>
  <w:footnote w:type="continuationSeparator" w:id="0">
    <w:p w14:paraId="6731FD47" w14:textId="77777777" w:rsidR="00924E7A" w:rsidRDefault="00924E7A" w:rsidP="00737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6350"/>
    <w:multiLevelType w:val="hybridMultilevel"/>
    <w:tmpl w:val="9F2C0B06"/>
    <w:lvl w:ilvl="0" w:tplc="7764A3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F151627"/>
    <w:multiLevelType w:val="hybridMultilevel"/>
    <w:tmpl w:val="31A6FA08"/>
    <w:lvl w:ilvl="0" w:tplc="4D16DE7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39EB3DB1"/>
    <w:multiLevelType w:val="hybridMultilevel"/>
    <w:tmpl w:val="9146A2FE"/>
    <w:lvl w:ilvl="0" w:tplc="96BC35A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BA60F19"/>
    <w:multiLevelType w:val="hybridMultilevel"/>
    <w:tmpl w:val="6DC477D6"/>
    <w:lvl w:ilvl="0" w:tplc="153A911C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4D5153DB"/>
    <w:multiLevelType w:val="hybridMultilevel"/>
    <w:tmpl w:val="8E0AA346"/>
    <w:lvl w:ilvl="0" w:tplc="261A3C24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F0C2C00"/>
    <w:multiLevelType w:val="hybridMultilevel"/>
    <w:tmpl w:val="78FA9EFC"/>
    <w:lvl w:ilvl="0" w:tplc="8C3E9FC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721C82"/>
    <w:multiLevelType w:val="hybridMultilevel"/>
    <w:tmpl w:val="F88EF2AC"/>
    <w:lvl w:ilvl="0" w:tplc="56F0BB06">
      <w:start w:val="1"/>
      <w:numFmt w:val="decimal"/>
      <w:lvlText w:val="%1、"/>
      <w:lvlJc w:val="left"/>
      <w:pPr>
        <w:ind w:left="84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6BBB219B"/>
    <w:multiLevelType w:val="hybridMultilevel"/>
    <w:tmpl w:val="4A32C888"/>
    <w:lvl w:ilvl="0" w:tplc="2B0CEF5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277641083">
    <w:abstractNumId w:val="0"/>
  </w:num>
  <w:num w:numId="2" w16cid:durableId="875003680">
    <w:abstractNumId w:val="5"/>
  </w:num>
  <w:num w:numId="3" w16cid:durableId="1144588042">
    <w:abstractNumId w:val="6"/>
  </w:num>
  <w:num w:numId="4" w16cid:durableId="2039045026">
    <w:abstractNumId w:val="1"/>
  </w:num>
  <w:num w:numId="5" w16cid:durableId="405542459">
    <w:abstractNumId w:val="7"/>
  </w:num>
  <w:num w:numId="6" w16cid:durableId="1514801559">
    <w:abstractNumId w:val="4"/>
  </w:num>
  <w:num w:numId="7" w16cid:durableId="129786768">
    <w:abstractNumId w:val="2"/>
  </w:num>
  <w:num w:numId="8" w16cid:durableId="2025083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3NjBmNGQ2ZjhjY2Y4MzY5YmQ3MWMzMzZhY2MwY2IifQ=="/>
  </w:docVars>
  <w:rsids>
    <w:rsidRoot w:val="25DE4717"/>
    <w:rsid w:val="000100A9"/>
    <w:rsid w:val="00042DBE"/>
    <w:rsid w:val="00055AB2"/>
    <w:rsid w:val="000A455F"/>
    <w:rsid w:val="000B4882"/>
    <w:rsid w:val="000C65CB"/>
    <w:rsid w:val="00140052"/>
    <w:rsid w:val="001903A9"/>
    <w:rsid w:val="00220D9B"/>
    <w:rsid w:val="00256AC1"/>
    <w:rsid w:val="002742B0"/>
    <w:rsid w:val="002810C1"/>
    <w:rsid w:val="002E46DE"/>
    <w:rsid w:val="002E5CBC"/>
    <w:rsid w:val="00302151"/>
    <w:rsid w:val="00335317"/>
    <w:rsid w:val="00364244"/>
    <w:rsid w:val="00372FEC"/>
    <w:rsid w:val="0037328F"/>
    <w:rsid w:val="003A33DB"/>
    <w:rsid w:val="003C5563"/>
    <w:rsid w:val="003E0EBF"/>
    <w:rsid w:val="00446990"/>
    <w:rsid w:val="004729D7"/>
    <w:rsid w:val="004E2440"/>
    <w:rsid w:val="00544E48"/>
    <w:rsid w:val="00546411"/>
    <w:rsid w:val="00557ED6"/>
    <w:rsid w:val="0058748B"/>
    <w:rsid w:val="005C5DF5"/>
    <w:rsid w:val="005C6020"/>
    <w:rsid w:val="005E144B"/>
    <w:rsid w:val="006302EE"/>
    <w:rsid w:val="0063064F"/>
    <w:rsid w:val="0065167C"/>
    <w:rsid w:val="006F69D2"/>
    <w:rsid w:val="007072D2"/>
    <w:rsid w:val="00712C00"/>
    <w:rsid w:val="007375F0"/>
    <w:rsid w:val="007554FA"/>
    <w:rsid w:val="007658A2"/>
    <w:rsid w:val="00783EF7"/>
    <w:rsid w:val="00784C4C"/>
    <w:rsid w:val="007B129B"/>
    <w:rsid w:val="007B5AA0"/>
    <w:rsid w:val="007C1B3F"/>
    <w:rsid w:val="008063C0"/>
    <w:rsid w:val="00812CAC"/>
    <w:rsid w:val="00883A16"/>
    <w:rsid w:val="00883F40"/>
    <w:rsid w:val="00886B83"/>
    <w:rsid w:val="00895876"/>
    <w:rsid w:val="008C299C"/>
    <w:rsid w:val="008F392A"/>
    <w:rsid w:val="00924E7A"/>
    <w:rsid w:val="00963CD7"/>
    <w:rsid w:val="00971021"/>
    <w:rsid w:val="00975FA3"/>
    <w:rsid w:val="009A1D2F"/>
    <w:rsid w:val="009C0939"/>
    <w:rsid w:val="00A36402"/>
    <w:rsid w:val="00A77F16"/>
    <w:rsid w:val="00AC5DE8"/>
    <w:rsid w:val="00B26B75"/>
    <w:rsid w:val="00B47735"/>
    <w:rsid w:val="00BB24EA"/>
    <w:rsid w:val="00BC1142"/>
    <w:rsid w:val="00C9692D"/>
    <w:rsid w:val="00D112BD"/>
    <w:rsid w:val="00DD7136"/>
    <w:rsid w:val="00DE6C96"/>
    <w:rsid w:val="00F145F3"/>
    <w:rsid w:val="00FD4D1B"/>
    <w:rsid w:val="25DE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968E5"/>
  <w15:docId w15:val="{B97E5AFF-FF72-4590-8E56-47DD96C5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7C1B3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customStyle="1" w:styleId="10">
    <w:name w:val="标题 1 字符"/>
    <w:basedOn w:val="a0"/>
    <w:link w:val="1"/>
    <w:uiPriority w:val="9"/>
    <w:rsid w:val="007C1B3F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9A1D2F"/>
    <w:pPr>
      <w:ind w:firstLineChars="200" w:firstLine="420"/>
    </w:pPr>
  </w:style>
  <w:style w:type="paragraph" w:styleId="a7">
    <w:name w:val="header"/>
    <w:basedOn w:val="a"/>
    <w:link w:val="a8"/>
    <w:rsid w:val="007375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375F0"/>
    <w:rPr>
      <w:kern w:val="2"/>
      <w:sz w:val="18"/>
      <w:szCs w:val="18"/>
    </w:rPr>
  </w:style>
  <w:style w:type="paragraph" w:styleId="a9">
    <w:name w:val="footer"/>
    <w:basedOn w:val="a"/>
    <w:link w:val="aa"/>
    <w:rsid w:val="007375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7375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1480</Words>
  <Characters>1480</Characters>
  <Application>Microsoft Office Word</Application>
  <DocSecurity>0</DocSecurity>
  <Lines>61</Lines>
  <Paragraphs>18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肉多多wsy</dc:creator>
  <cp:lastModifiedBy>生亮 周</cp:lastModifiedBy>
  <cp:revision>29</cp:revision>
  <dcterms:created xsi:type="dcterms:W3CDTF">2022-06-28T00:47:00Z</dcterms:created>
  <dcterms:modified xsi:type="dcterms:W3CDTF">2026-10-15T07:23:00Z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8A85B1803DDF4179BC1FC137E7CB4AE4</vt:lpwstr>
  </property>
</Properties>
</file>