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F477179">
      <w:r>
        <w:drawing>
          <wp:inline distT="0" distB="0" distL="114300" distR="114300">
            <wp:extent cx="4419600" cy="5806440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419600" cy="5806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4701540" cy="6522720"/>
            <wp:effectExtent l="0" t="0" r="762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701540" cy="6522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4564380" cy="6446520"/>
            <wp:effectExtent l="0" t="0" r="762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564380" cy="6446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4572000" cy="6370320"/>
            <wp:effectExtent l="0" t="0" r="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6370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892DBC">
      <w:pPr>
        <w:rPr>
          <w:rFonts w:hint="eastAsia"/>
          <w:lang w:val="en-US" w:eastAsia="zh-CN"/>
        </w:rPr>
      </w:pPr>
    </w:p>
    <w:p w14:paraId="15C4D7A1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教学反思：学习《跨学科视角下小学数学实验教学的实施策略探究》，让我对数学实验与跨学科融合有了新的思考。回顾平时教学，我常常局限于数学教材，习惯单学科授课。课堂上的数学动手活动大多流于形式，缺少与其他学科的关联，学生被动接收知识，很难建立完整的知识体系，创新思维得不到充分锻炼。</w:t>
      </w:r>
    </w:p>
    <w:p w14:paraId="54D0F0B2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跨学科理念提醒我，要打破学科壁垒。小学数学的许多内容和科学、艺术紧密相关。今后我要以问题为引领，结合教学内容设计综合性数学实验，让学生在动手操作中将抽象的数学知识转化为直观体验，学会多角度分析、解决问题。</w:t>
      </w:r>
    </w:p>
    <w:p w14:paraId="2CC0E551">
      <w:pPr>
        <w:rPr>
          <w:rFonts w:hint="eastAsia"/>
          <w:lang w:val="en-US" w:eastAsia="zh-CN"/>
        </w:rPr>
      </w:pPr>
      <w:bookmarkStart w:id="0" w:name="_GoBack"/>
      <w:bookmarkEnd w:id="0"/>
      <w:r>
        <w:rPr>
          <w:rFonts w:hint="eastAsia"/>
          <w:lang w:val="en-US" w:eastAsia="zh-CN"/>
        </w:rPr>
        <w:t>跨学科实验教学对教师提出了更高的要求。后续我会持续更新教学理念，精心设计实践任务，重视探究过程，引导学生学会知识迁移，在实验中培养严谨的思维习惯，落实核心素养的培养目标。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353772B"/>
    <w:rsid w:val="1BAA0BEC"/>
    <w:rsid w:val="268D1B15"/>
    <w:rsid w:val="397A4AA7"/>
    <w:rsid w:val="46F30DEA"/>
    <w:rsid w:val="4D2C6E03"/>
    <w:rsid w:val="532D11AF"/>
    <w:rsid w:val="6F5D7AA8"/>
    <w:rsid w:val="7DC915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2026-05-22T01:53:00Z</dcterms:created>
  <dc:creator>leo</dc:creator>
  <cp:lastModifiedBy>WPS_1490661162</cp:lastModifiedBy>
  <dcterms:modified xsi:type="dcterms:W3CDTF">2026-10-15T07:48:09Z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eyJoZGlkIjoiYWQwMDNiNzkxMTJhYWY5OTM1MTQ5OGIxMTM1MTc1MmIiLCJ1c2VySWQiOiIyNzE4MTMxMTUifQ==</vt:lpwstr>
  </property>
  <property fmtid="{D5CDD505-2E9C-101B-9397-08002B2CF9AE}" pid="4" name="ICV">
    <vt:lpwstr>CBC07807043D4E0DB2EB1B4DFBECBA65_12</vt:lpwstr>
  </property>
</Properties>
</file>