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65D10">
      <w:pPr>
        <w:pStyle w:val="17"/>
        <w:rPr>
          <w:rFonts w:hint="default" w:ascii="方正小标宋简体" w:hAnsi="方正小标宋简体" w:eastAsia="方正小标宋简体" w:cs="Times New Roman"/>
          <w:sz w:val="44"/>
          <w:szCs w:val="44"/>
        </w:rPr>
      </w:pPr>
      <mc:AlternateContent>
        <mc:Choice Requires="wpsCustomData">
          <wpsCustomData:docfieldStart id="0" docfieldname="标题_1" hidden="0" print="1" readonly="0" index="5"/>
        </mc:Choice>
      </mc:AlternateContent>
      <w:r>
        <w:rPr>
          <w:rFonts w:hint="default" w:ascii="方正小标宋简体" w:hAnsi="方正小标宋简体" w:eastAsia="方正小标宋简体" w:cs="Times New Roman"/>
          <w:sz w:val="44"/>
          <w:szCs w:val="44"/>
        </w:rPr>
        <w:t>常州</w:t>
      </w:r>
      <w:r>
        <w:rPr>
          <w:rFonts w:hint="default" w:ascii="方正小标宋简体" w:hAnsi="方正小标宋简体" w:eastAsia="方正小标宋简体" w:cs="Times New Roman"/>
          <w:sz w:val="44"/>
          <w:szCs w:val="44"/>
          <w:lang w:val="en-US" w:eastAsia="zh-CN"/>
        </w:rPr>
        <w:t>国家高新区（新北区）</w:t>
      </w:r>
      <w:r>
        <w:rPr>
          <w:rFonts w:hint="default" w:ascii="方正小标宋简体" w:hAnsi="方正小标宋简体" w:eastAsia="方正小标宋简体" w:cs="Times New Roman"/>
          <w:sz w:val="44"/>
          <w:szCs w:val="44"/>
        </w:rPr>
        <w:t>教育局</w:t>
      </w:r>
    </w:p>
    <w:p w14:paraId="24FFBC6E">
      <w:pPr>
        <w:pStyle w:val="17"/>
      </w:pPr>
      <w:r>
        <w:t>2026年下半年教师资格认定公告</w:t>
      </w:r>
      <mc:AlternateContent>
        <mc:Choice Requires="wpsCustomData">
          <wpsCustomData:docfieldEnd id="0"/>
        </mc:Choice>
      </mc:AlternateContent>
    </w:p>
    <w:p w14:paraId="3D1D72FF">
      <w:pPr>
        <w:spacing w:line="400" w:lineRule="exact"/>
        <w:jc w:val="center"/>
        <w:rPr>
          <w:rFonts w:ascii="微软雅黑" w:hAnsi="微软雅黑" w:eastAsia="微软雅黑" w:cs="微软雅黑"/>
          <w:color w:val="333333"/>
          <w:sz w:val="33"/>
          <w:szCs w:val="33"/>
        </w:rPr>
      </w:pPr>
    </w:p>
    <w:p w14:paraId="3E10F937">
      <w:pPr>
        <w:pStyle w:val="11"/>
        <w:rPr>
          <w:color w:val="auto"/>
        </w:rPr>
      </w:pPr>
      <w:r>
        <w:rPr>
          <w:color w:val="auto"/>
        </w:rPr>
        <w:t>根据《中华人民共和国教师法》《教师资格条例》《〈教师资格条例〉实施办法》等相关规定，现将</w:t>
      </w:r>
      <w:r>
        <w:rPr>
          <w:rFonts w:hint="eastAsia"/>
          <w:color w:val="auto"/>
          <w:lang w:val="en-US" w:eastAsia="zh-CN"/>
        </w:rPr>
        <w:t>常州国家高新区（新北区）</w:t>
      </w:r>
      <w:r>
        <w:rPr>
          <w:color w:val="auto"/>
        </w:rPr>
        <w:t xml:space="preserve">教育局2026年下半年面向社会认定中小学教师资格有关事项公告如下。 </w:t>
      </w:r>
    </w:p>
    <w:p w14:paraId="173A8F15">
      <w:pPr>
        <w:pStyle w:val="2"/>
        <w:numPr>
          <w:ilvl w:val="0"/>
          <w:numId w:val="1"/>
        </w:numPr>
        <w:topLinePunct w:val="0"/>
        <w:ind w:left="0" w:leftChars="0" w:firstLine="640" w:firstLineChars="0"/>
        <w:rPr>
          <w:b w:val="0"/>
        </w:rPr>
      </w:pPr>
      <w:r>
        <w:t xml:space="preserve">受理范围 </w:t>
      </w:r>
    </w:p>
    <w:p w14:paraId="5B064621">
      <w:pPr>
        <w:pStyle w:val="11"/>
        <w:rPr>
          <w:rFonts w:hint="default" w:ascii="仿宋_GB2312" w:hAnsi="仿宋_GB2312" w:eastAsia="仿宋_GB2312" w:cs="Times New Roman"/>
          <w:color w:val="auto"/>
          <w:szCs w:val="20"/>
          <w:lang w:eastAsia="zh-CN"/>
        </w:rPr>
      </w:pPr>
      <w:r>
        <w:rPr>
          <w:rFonts w:hint="default" w:ascii="仿宋_GB2312" w:hAnsi="仿宋_GB2312" w:eastAsia="仿宋_GB2312" w:cs="Times New Roman"/>
          <w:color w:val="auto"/>
          <w:szCs w:val="20"/>
        </w:rPr>
        <w:t>根据国家和省有关规定，常州国家高新区（新北区）教育局负责本区户籍或居住地</w:t>
      </w:r>
      <w:r>
        <w:rPr>
          <w:rFonts w:hint="default" w:ascii="仿宋_GB2312" w:hAnsi="仿宋_GB2312" w:eastAsia="仿宋_GB2312" w:cs="Times New Roman"/>
          <w:color w:val="auto"/>
          <w:szCs w:val="20"/>
          <w:lang w:val="en-US" w:eastAsia="zh-CN"/>
        </w:rPr>
        <w:t>在我区内人员的</w:t>
      </w:r>
      <w:r>
        <w:rPr>
          <w:rFonts w:hint="default" w:ascii="仿宋_GB2312" w:hAnsi="仿宋_GB2312" w:eastAsia="仿宋_GB2312" w:cs="Times New Roman"/>
          <w:color w:val="auto"/>
          <w:szCs w:val="20"/>
        </w:rPr>
        <w:t>初级中学教师资格、小学教师资格、幼儿园教师资格</w:t>
      </w:r>
      <w:r>
        <w:rPr>
          <w:rFonts w:hint="default" w:ascii="仿宋_GB2312" w:hAnsi="仿宋_GB2312" w:eastAsia="仿宋_GB2312" w:cs="Times New Roman"/>
          <w:color w:val="auto"/>
          <w:szCs w:val="20"/>
          <w:lang w:val="en-US" w:eastAsia="zh-CN"/>
        </w:rPr>
        <w:t>认定。</w:t>
      </w:r>
      <w:r>
        <w:rPr>
          <w:rFonts w:hint="default" w:ascii="仿宋_GB2312" w:hAnsi="仿宋_GB2312" w:eastAsia="仿宋_GB2312" w:cs="Times New Roman"/>
          <w:color w:val="auto"/>
          <w:szCs w:val="20"/>
        </w:rPr>
        <w:t>（常州市各教师资格认定机构联系方式</w:t>
      </w:r>
      <w:r>
        <w:rPr>
          <w:rFonts w:hint="default" w:ascii="仿宋_GB2312" w:hAnsi="仿宋_GB2312" w:eastAsia="仿宋_GB2312" w:cs="Times New Roman"/>
          <w:color w:val="auto"/>
          <w:szCs w:val="20"/>
          <w:lang w:eastAsia="zh-CN"/>
        </w:rPr>
        <w:t>，</w:t>
      </w:r>
      <w:r>
        <w:rPr>
          <w:rFonts w:hint="default" w:ascii="仿宋_GB2312" w:hAnsi="仿宋_GB2312" w:eastAsia="仿宋_GB2312" w:cs="Times New Roman"/>
          <w:color w:val="auto"/>
          <w:szCs w:val="20"/>
          <w:lang w:val="en-US" w:eastAsia="zh-CN"/>
        </w:rPr>
        <w:t>见</w:t>
      </w:r>
      <w:r>
        <w:rPr>
          <w:rFonts w:hint="default" w:ascii="仿宋_GB2312" w:hAnsi="仿宋_GB2312" w:eastAsia="仿宋_GB2312" w:cs="Times New Roman"/>
          <w:color w:val="auto"/>
          <w:szCs w:val="20"/>
        </w:rPr>
        <w:t>附件1）。</w:t>
      </w:r>
    </w:p>
    <w:p w14:paraId="79C879C2">
      <w:pPr>
        <w:pStyle w:val="2"/>
        <w:numPr>
          <w:ilvl w:val="0"/>
          <w:numId w:val="1"/>
        </w:numPr>
        <w:topLinePunct w:val="0"/>
        <w:ind w:left="0" w:leftChars="0" w:firstLine="640" w:firstLineChars="0"/>
        <w:rPr>
          <w:b w:val="0"/>
        </w:rPr>
      </w:pPr>
      <w:r>
        <w:t>认定流程</w:t>
      </w:r>
    </w:p>
    <w:p w14:paraId="0138C165">
      <w:pPr>
        <w:pStyle w:val="11"/>
        <w:rPr>
          <w:rFonts w:hint="eastAsia"/>
          <w:color w:val="auto"/>
          <w:lang w:eastAsia="zh-CN"/>
        </w:rPr>
      </w:pPr>
      <w:r>
        <w:rPr>
          <w:color w:val="auto"/>
        </w:rPr>
        <w:t>按照江苏省教育厅“高效办成教师资格认定一件事”的工作要求和统一部署，我</w:t>
      </w:r>
      <w:r>
        <w:rPr>
          <w:rFonts w:hint="eastAsia"/>
          <w:color w:val="auto"/>
          <w:lang w:val="en-US" w:eastAsia="zh-CN"/>
        </w:rPr>
        <w:t>区</w:t>
      </w:r>
      <w:r>
        <w:rPr>
          <w:color w:val="auto"/>
        </w:rPr>
        <w:t>教师资格认定为全程网办，</w:t>
      </w:r>
      <w:r>
        <w:rPr>
          <w:rFonts w:hint="eastAsia"/>
          <w:color w:val="auto"/>
          <w:lang w:eastAsia="zh-CN"/>
        </w:rPr>
        <w:t>相关流程和时间节点如下：</w:t>
      </w:r>
    </w:p>
    <w:p w14:paraId="6D69AAE5">
      <w:pPr>
        <w:pStyle w:val="11"/>
        <w:rPr>
          <w:rFonts w:hint="eastAsia"/>
          <w:lang w:eastAsia="zh-CN"/>
        </w:rPr>
      </w:pPr>
      <w:r>
        <w:rPr>
          <w:rFonts w:hint="eastAsia"/>
          <w:color w:val="auto"/>
          <w:lang w:val="en-US" w:eastAsia="zh-CN"/>
        </w:rPr>
        <w:t>1.</w:t>
      </w:r>
      <w:r>
        <w:t>申请人</w:t>
      </w:r>
      <w:r>
        <w:rPr>
          <w:rFonts w:hint="eastAsia"/>
          <w:lang w:eastAsia="zh-CN"/>
        </w:rPr>
        <w:t>请于</w:t>
      </w:r>
      <w:r>
        <w:rPr>
          <w:color w:val="auto"/>
        </w:rPr>
        <w:t>10月19日至10月27日17时</w:t>
      </w:r>
      <w:r>
        <w:rPr>
          <w:rFonts w:hint="eastAsia"/>
          <w:color w:val="auto"/>
          <w:lang w:eastAsia="zh-CN"/>
        </w:rPr>
        <w:t>进行</w:t>
      </w:r>
      <w:r>
        <w:t>网上报名</w:t>
      </w:r>
      <w:r>
        <w:rPr>
          <w:rFonts w:hint="eastAsia"/>
          <w:lang w:eastAsia="zh-CN"/>
        </w:rPr>
        <w:t>，并同步完成</w:t>
      </w:r>
      <w:r>
        <w:t>认定材料</w:t>
      </w:r>
      <w:r>
        <w:rPr>
          <w:rFonts w:hint="eastAsia"/>
          <w:lang w:eastAsia="zh-CN"/>
        </w:rPr>
        <w:t>申报上传。</w:t>
      </w:r>
    </w:p>
    <w:p w14:paraId="50866AD0">
      <w:pPr>
        <w:pStyle w:val="11"/>
        <w:rPr>
          <w:rFonts w:hint="eastAsia"/>
          <w:lang w:val="en-US" w:eastAsia="zh-CN"/>
        </w:rPr>
      </w:pPr>
      <w:r>
        <w:rPr>
          <w:rFonts w:hint="eastAsia"/>
          <w:lang w:val="en-US" w:eastAsia="zh-CN"/>
        </w:rPr>
        <w:t>2.申请人请于10月19日至10月30日（周末除外）到指定医院完成体检并合格。</w:t>
      </w:r>
    </w:p>
    <w:p w14:paraId="2D218659">
      <w:pPr>
        <w:pStyle w:val="11"/>
        <w:rPr>
          <w:rFonts w:hint="eastAsia"/>
          <w:color w:val="auto"/>
          <w:lang w:eastAsia="zh-CN"/>
        </w:rPr>
      </w:pPr>
      <w:r>
        <w:rPr>
          <w:rFonts w:hint="eastAsia"/>
          <w:lang w:val="en-US" w:eastAsia="zh-CN"/>
        </w:rPr>
        <w:t>3.</w:t>
      </w:r>
      <w:r>
        <w:rPr>
          <w:color w:val="auto"/>
        </w:rPr>
        <w:t>认定机构将于10月28日至11月10日期间对申请人网报材料</w:t>
      </w:r>
      <w:r>
        <w:rPr>
          <w:rFonts w:hint="eastAsia"/>
          <w:color w:val="auto"/>
          <w:lang w:eastAsia="zh-CN"/>
        </w:rPr>
        <w:t>进行</w:t>
      </w:r>
      <w:r>
        <w:rPr>
          <w:color w:val="auto"/>
        </w:rPr>
        <w:t>审核。</w:t>
      </w:r>
      <w:r>
        <w:rPr>
          <w:rFonts w:hint="eastAsia"/>
          <w:color w:val="auto"/>
          <w:lang w:eastAsia="zh-CN"/>
        </w:rPr>
        <w:t>申请人在此</w:t>
      </w:r>
      <w:r>
        <w:rPr>
          <w:color w:val="auto"/>
        </w:rPr>
        <w:t>期间</w:t>
      </w:r>
      <w:r>
        <w:rPr>
          <w:rFonts w:hint="eastAsia"/>
          <w:color w:val="auto"/>
          <w:lang w:eastAsia="zh-CN"/>
        </w:rPr>
        <w:t>请</w:t>
      </w:r>
      <w:r>
        <w:rPr>
          <w:color w:val="auto"/>
        </w:rPr>
        <w:t>登录</w:t>
      </w:r>
      <w:r>
        <w:rPr>
          <w:rFonts w:hint="eastAsia"/>
          <w:color w:val="auto"/>
          <w:lang w:val="en-US" w:eastAsia="zh-CN"/>
        </w:rPr>
        <w:t>中国教师资格网</w:t>
      </w:r>
      <w:r>
        <w:rPr>
          <w:color w:val="auto"/>
        </w:rPr>
        <w:t>查看审核</w:t>
      </w:r>
      <w:r>
        <w:rPr>
          <w:rFonts w:hint="eastAsia"/>
          <w:color w:val="auto"/>
          <w:lang w:eastAsia="zh-CN"/>
        </w:rPr>
        <w:t>结果。</w:t>
      </w:r>
      <w:r>
        <w:rPr>
          <w:color w:val="auto"/>
        </w:rPr>
        <w:t>如发现材料退回修改，请务必在</w:t>
      </w:r>
      <w:r>
        <w:rPr>
          <w:rFonts w:hint="eastAsia"/>
          <w:color w:val="auto"/>
          <w:lang w:eastAsia="zh-CN"/>
        </w:rPr>
        <w:t>此期间</w:t>
      </w:r>
      <w:r>
        <w:rPr>
          <w:color w:val="auto"/>
        </w:rPr>
        <w:t>完成修改和提交</w:t>
      </w:r>
      <w:r>
        <w:rPr>
          <w:rFonts w:hint="eastAsia"/>
          <w:color w:val="auto"/>
          <w:lang w:eastAsia="zh-CN"/>
        </w:rPr>
        <w:t>。</w:t>
      </w:r>
    </w:p>
    <w:p w14:paraId="3A3E0339">
      <w:pPr>
        <w:pStyle w:val="11"/>
        <w:rPr>
          <w:rFonts w:hint="eastAsia" w:eastAsia="仿宋_GB2312"/>
          <w:color w:val="auto"/>
          <w:lang w:val="en-US" w:eastAsia="zh-CN"/>
        </w:rPr>
      </w:pPr>
      <w:r>
        <w:rPr>
          <w:rFonts w:hint="eastAsia"/>
          <w:color w:val="auto"/>
          <w:lang w:val="en-US" w:eastAsia="zh-CN"/>
        </w:rPr>
        <w:t>4.认定机构一般于11月底前将教师资格证书和《教师资格认定申请表》邮寄给申请人。申请人</w:t>
      </w:r>
      <w:r>
        <w:rPr>
          <w:color w:val="auto"/>
        </w:rPr>
        <w:t>须及时</w:t>
      </w:r>
      <w:r>
        <w:rPr>
          <w:rFonts w:hint="eastAsia"/>
          <w:color w:val="auto"/>
          <w:lang w:eastAsia="zh-CN"/>
        </w:rPr>
        <w:t>将</w:t>
      </w:r>
      <w:r>
        <w:rPr>
          <w:rFonts w:hint="eastAsia"/>
          <w:color w:val="auto"/>
          <w:lang w:val="en-US" w:eastAsia="zh-CN"/>
        </w:rPr>
        <w:t>《教师资格认定申请表》</w:t>
      </w:r>
      <w:r>
        <w:rPr>
          <w:color w:val="auto"/>
        </w:rPr>
        <w:t>存至个人人事档案</w:t>
      </w:r>
      <w:r>
        <w:rPr>
          <w:rFonts w:hint="eastAsia"/>
          <w:color w:val="auto"/>
          <w:lang w:eastAsia="zh-CN"/>
        </w:rPr>
        <w:t>。</w:t>
      </w:r>
    </w:p>
    <w:p w14:paraId="339D8CD8">
      <w:pPr>
        <w:pStyle w:val="11"/>
        <w:rPr>
          <w:color w:val="auto"/>
        </w:rPr>
      </w:pPr>
      <w:r>
        <w:rPr>
          <w:color w:val="auto"/>
        </w:rPr>
        <w:t>具体流程安排</w:t>
      </w:r>
      <w:r>
        <w:rPr>
          <w:rFonts w:hint="eastAsia"/>
          <w:color w:val="auto"/>
          <w:lang w:eastAsia="zh-CN"/>
        </w:rPr>
        <w:t>与相关要求</w:t>
      </w:r>
      <w:r>
        <w:rPr>
          <w:color w:val="auto"/>
        </w:rPr>
        <w:t>：</w:t>
      </w:r>
    </w:p>
    <w:p w14:paraId="6103FD7C">
      <w:pPr>
        <w:pStyle w:val="3"/>
        <w:numPr>
          <w:ilvl w:val="0"/>
          <w:numId w:val="2"/>
        </w:numPr>
        <w:topLinePunct w:val="0"/>
        <w:ind w:left="0" w:leftChars="0" w:firstLine="640" w:firstLineChars="0"/>
        <w:rPr>
          <w:b w:val="0"/>
        </w:rPr>
      </w:pPr>
      <w:r>
        <w:t>网上报名与体检</w:t>
      </w:r>
    </w:p>
    <w:p w14:paraId="35EE735E">
      <w:pPr>
        <w:pStyle w:val="11"/>
        <w:rPr>
          <w:color w:val="auto"/>
        </w:rPr>
      </w:pPr>
      <w:r>
        <w:rPr>
          <w:color w:val="auto"/>
        </w:rPr>
        <w:t>2026年下半年我省中小学教师资格认定网上报名时间为10月19日至10月27日17时。申请人须在</w:t>
      </w:r>
      <w:r>
        <w:rPr>
          <w:rFonts w:hint="eastAsia"/>
          <w:lang w:val="en-US" w:eastAsia="zh-CN"/>
        </w:rPr>
        <w:t>10月19日至10月30日</w:t>
      </w:r>
      <w:r>
        <w:rPr>
          <w:rFonts w:hint="eastAsia"/>
          <w:color w:val="auto"/>
          <w:lang w:eastAsia="zh-CN"/>
        </w:rPr>
        <w:t>（</w:t>
      </w:r>
      <w:r>
        <w:rPr>
          <w:rFonts w:hint="eastAsia"/>
          <w:color w:val="auto"/>
          <w:lang w:val="en-US" w:eastAsia="zh-CN"/>
        </w:rPr>
        <w:t>周末除外</w:t>
      </w:r>
      <w:r>
        <w:rPr>
          <w:rFonts w:hint="eastAsia"/>
          <w:color w:val="auto"/>
          <w:lang w:eastAsia="zh-CN"/>
        </w:rPr>
        <w:t>）</w:t>
      </w:r>
      <w:r>
        <w:rPr>
          <w:color w:val="auto"/>
        </w:rPr>
        <w:t>到指定医院完成体检并合格（体检具体事项见附件2），未如期完成体检（含最多一次复检）并合格的，视为自动放弃申请。</w:t>
      </w:r>
    </w:p>
    <w:p w14:paraId="24667228">
      <w:pPr>
        <w:pStyle w:val="11"/>
        <w:rPr>
          <w:color w:val="auto"/>
        </w:rPr>
      </w:pPr>
      <w:r>
        <w:rPr>
          <w:color w:val="auto"/>
        </w:rPr>
        <w:t>网上报名注意事项如下：</w:t>
      </w:r>
    </w:p>
    <w:p w14:paraId="40F18C87">
      <w:pPr>
        <w:pStyle w:val="11"/>
        <w:numPr>
          <w:ilvl w:val="0"/>
          <w:numId w:val="3"/>
        </w:numPr>
        <w:topLinePunct w:val="0"/>
        <w:ind w:left="0" w:leftChars="0" w:firstLine="616" w:firstLineChars="0"/>
        <w:rPr>
          <w:b w:val="0"/>
          <w:color w:val="auto"/>
        </w:rPr>
      </w:pPr>
      <w:r>
        <w:rPr>
          <w:color w:val="auto"/>
        </w:rPr>
        <w:t>符合申请条件的申请人通过电脑终端访问“江苏政务服务网（苏服办）”—“高效办成一件事”重点事项服务专区—教师资格认定“一件事”（https://jszgrd.jsed.edu.cn/static/pages/guide.html）进行在线办理，完善个人信息，并在我省网报时段内登录报名。</w:t>
      </w:r>
    </w:p>
    <w:p w14:paraId="076E0651">
      <w:pPr>
        <w:pStyle w:val="11"/>
        <w:numPr>
          <w:ilvl w:val="0"/>
          <w:numId w:val="3"/>
        </w:numPr>
        <w:topLinePunct w:val="0"/>
        <w:ind w:left="0" w:leftChars="0" w:firstLine="616" w:firstLineChars="0"/>
        <w:rPr>
          <w:b w:val="0"/>
          <w:color w:val="auto"/>
        </w:rPr>
      </w:pPr>
      <w:r>
        <w:rPr>
          <w:color w:val="auto"/>
        </w:rPr>
        <w:t>申请人在网报时应选择正确的考试类型进行认定，取得《中小学教师资格考试合格证明》的申请人选择“国家统一考试”；取得《师范生教师职业能力证书》的申请人选择“免试认定改革人员”。具体操作流程详细介绍，可以通过“中国教师资格网”—“咨询服务”—“使用手册”—“教师资格认定申请人使用手册”查看。</w:t>
      </w:r>
    </w:p>
    <w:p w14:paraId="254458CA">
      <w:pPr>
        <w:pStyle w:val="11"/>
        <w:numPr>
          <w:ilvl w:val="0"/>
          <w:numId w:val="3"/>
        </w:numPr>
        <w:topLinePunct w:val="0"/>
        <w:ind w:left="0" w:leftChars="0" w:firstLine="616" w:firstLineChars="0"/>
        <w:rPr>
          <w:b w:val="0"/>
          <w:color w:val="auto"/>
        </w:rPr>
      </w:pPr>
      <w:r>
        <w:rPr>
          <w:color w:val="auto"/>
        </w:rPr>
        <w:t>申请人在网报过程中，应仔细阅读《个人承诺书》并按网报系统提示扫码签名上传，确保签名清晰、完整、准确，否则不能认定。</w:t>
      </w:r>
    </w:p>
    <w:p w14:paraId="261160A0">
      <w:pPr>
        <w:pStyle w:val="11"/>
        <w:numPr>
          <w:ilvl w:val="0"/>
          <w:numId w:val="3"/>
        </w:numPr>
        <w:topLinePunct w:val="0"/>
        <w:ind w:left="0" w:leftChars="0" w:firstLine="616" w:firstLineChars="0"/>
        <w:rPr>
          <w:b w:val="0"/>
          <w:color w:val="auto"/>
        </w:rPr>
      </w:pPr>
      <w:r>
        <w:rPr>
          <w:color w:val="auto"/>
        </w:rPr>
        <w:t>申请人报名时须按系统要求上传近期本人1寸白底免冠正面证件照。照片用于冲印制证，务必确保清晰。照片中人像位置居中，人物面部清晰，不可佩戴帽子、头饰、墨镜等。</w:t>
      </w:r>
    </w:p>
    <w:p w14:paraId="6928504C">
      <w:pPr>
        <w:pStyle w:val="11"/>
        <w:numPr>
          <w:ilvl w:val="0"/>
          <w:numId w:val="3"/>
        </w:numPr>
        <w:topLinePunct w:val="0"/>
        <w:ind w:left="0" w:leftChars="0" w:firstLine="616" w:firstLineChars="0"/>
        <w:rPr>
          <w:b w:val="0"/>
          <w:color w:val="auto"/>
        </w:rPr>
      </w:pPr>
      <w:r>
        <w:rPr>
          <w:color w:val="auto"/>
        </w:rPr>
        <w:t>申请人报名时须如实准确填写本人的手机号码和证书邮寄信息，证书领取方式为邮寄到付。</w:t>
      </w:r>
    </w:p>
    <w:p w14:paraId="5D41A705">
      <w:pPr>
        <w:pStyle w:val="3"/>
        <w:numPr>
          <w:ilvl w:val="0"/>
          <w:numId w:val="2"/>
        </w:numPr>
        <w:topLinePunct w:val="0"/>
        <w:ind w:left="0" w:leftChars="0" w:firstLine="640" w:firstLineChars="0"/>
        <w:rPr>
          <w:b w:val="0"/>
        </w:rPr>
      </w:pPr>
      <w:r>
        <w:t>网上申报认定材料</w:t>
      </w:r>
    </w:p>
    <w:p w14:paraId="70626371">
      <w:pPr>
        <w:pStyle w:val="11"/>
        <w:rPr>
          <w:color w:val="auto"/>
        </w:rPr>
      </w:pPr>
      <w:r>
        <w:rPr>
          <w:color w:val="auto"/>
        </w:rPr>
        <w:t>申请人在网上报名时，请按中国教师资格网上待补充材料的要求同时完成相应材料的上传和提交，逾期未提交的视为自动放弃申请。待补充材料的说明如下：</w:t>
      </w:r>
    </w:p>
    <w:p w14:paraId="3BDCB423">
      <w:pPr>
        <w:pStyle w:val="11"/>
        <w:rPr>
          <w:color w:val="auto"/>
        </w:rPr>
      </w:pPr>
      <w:r>
        <w:rPr>
          <w:color w:val="auto"/>
        </w:rPr>
        <w:t>申请人需提交的身份信息、体检结果信息、学籍学历证明、普通话水平测试等级证明、教师资格考试合格证明（包括《师范生教师职业能力证书》）以及违法犯罪信息等，平台将</w:t>
      </w:r>
      <w:r>
        <w:rPr>
          <w:rFonts w:hint="eastAsia"/>
          <w:color w:val="auto"/>
          <w:lang w:eastAsia="zh-CN"/>
        </w:rPr>
        <w:t>自动</w:t>
      </w:r>
      <w:r>
        <w:rPr>
          <w:color w:val="auto"/>
        </w:rPr>
        <w:t>进行</w:t>
      </w:r>
      <w:r>
        <w:rPr>
          <w:rFonts w:hint="eastAsia"/>
          <w:color w:val="auto"/>
          <w:lang w:val="en-US" w:eastAsia="zh-CN"/>
        </w:rPr>
        <w:t>核验</w:t>
      </w:r>
      <w:r>
        <w:rPr>
          <w:color w:val="auto"/>
        </w:rPr>
        <w:t>，能</w:t>
      </w:r>
      <w:r>
        <w:rPr>
          <w:rFonts w:hint="eastAsia"/>
          <w:color w:val="auto"/>
          <w:lang w:val="en-US" w:eastAsia="zh-CN"/>
        </w:rPr>
        <w:t>核验</w:t>
      </w:r>
      <w:r>
        <w:rPr>
          <w:color w:val="auto"/>
        </w:rPr>
        <w:t>通过的无须提交。属于以下情况的，申请人须在线提交相关材料的原件扫描图片。</w:t>
      </w:r>
    </w:p>
    <w:p w14:paraId="71D7BDB0">
      <w:pPr>
        <w:pStyle w:val="4"/>
        <w:numPr>
          <w:ilvl w:val="0"/>
          <w:numId w:val="4"/>
        </w:numPr>
        <w:topLinePunct w:val="0"/>
        <w:ind w:left="0" w:leftChars="0" w:firstLine="640" w:firstLineChars="0"/>
        <w:rPr>
          <w:b w:val="0"/>
        </w:rPr>
      </w:pPr>
      <w:r>
        <w:t>身份证明</w:t>
      </w:r>
    </w:p>
    <w:p w14:paraId="1158C5A7">
      <w:pPr>
        <w:pStyle w:val="11"/>
        <w:rPr>
          <w:color w:val="auto"/>
        </w:rPr>
      </w:pPr>
      <w:r>
        <w:rPr>
          <w:color w:val="auto"/>
        </w:rPr>
        <w:t>非我</w:t>
      </w:r>
      <w:r>
        <w:rPr>
          <w:rFonts w:hint="eastAsia"/>
          <w:color w:val="auto"/>
          <w:lang w:val="en-US" w:eastAsia="zh-CN"/>
        </w:rPr>
        <w:t>区</w:t>
      </w:r>
      <w:r>
        <w:rPr>
          <w:color w:val="auto"/>
        </w:rPr>
        <w:t>户籍且无我</w:t>
      </w:r>
      <w:r>
        <w:rPr>
          <w:rFonts w:hint="eastAsia"/>
          <w:color w:val="auto"/>
          <w:lang w:val="en-US" w:eastAsia="zh-CN"/>
        </w:rPr>
        <w:t>区</w:t>
      </w:r>
      <w:r>
        <w:rPr>
          <w:color w:val="auto"/>
        </w:rPr>
        <w:t>有效期内居住证的人员须提交有效期内的居民身份证（头像面和国徽面）。</w:t>
      </w:r>
    </w:p>
    <w:p w14:paraId="3FBCAA95">
      <w:pPr>
        <w:pStyle w:val="4"/>
        <w:numPr>
          <w:ilvl w:val="0"/>
          <w:numId w:val="4"/>
        </w:numPr>
        <w:topLinePunct w:val="0"/>
        <w:ind w:left="0" w:leftChars="0" w:firstLine="640" w:firstLineChars="0"/>
        <w:rPr>
          <w:b w:val="0"/>
        </w:rPr>
      </w:pPr>
      <w:r>
        <w:t>认定地类型证明材料</w:t>
      </w:r>
    </w:p>
    <w:p w14:paraId="137FC19E">
      <w:pPr>
        <w:pStyle w:val="11"/>
        <w:numPr>
          <w:ilvl w:val="0"/>
          <w:numId w:val="5"/>
        </w:numPr>
        <w:ind w:firstLine="616" w:firstLineChars="0"/>
        <w:rPr>
          <w:color w:val="auto"/>
        </w:rPr>
      </w:pPr>
      <w:r>
        <w:rPr>
          <w:color w:val="auto"/>
        </w:rPr>
        <w:t>持有我</w:t>
      </w:r>
      <w:r>
        <w:rPr>
          <w:rFonts w:hint="eastAsia"/>
          <w:color w:val="auto"/>
          <w:lang w:val="en-US" w:eastAsia="zh-CN"/>
        </w:rPr>
        <w:t>区</w:t>
      </w:r>
      <w:r>
        <w:rPr>
          <w:color w:val="auto"/>
        </w:rPr>
        <w:t>户籍或有效期内居住证的人员，如未能通过系统核验，须提交居民户口簿（户主页和个人页）或居住证等证明材料；</w:t>
      </w:r>
    </w:p>
    <w:p w14:paraId="0FFD575E">
      <w:pPr>
        <w:pStyle w:val="11"/>
        <w:numPr>
          <w:ilvl w:val="0"/>
          <w:numId w:val="5"/>
        </w:numPr>
        <w:topLinePunct w:val="0"/>
        <w:ind w:left="0" w:leftChars="0" w:firstLine="616" w:firstLineChars="0"/>
        <w:rPr>
          <w:b w:val="0"/>
          <w:color w:val="auto"/>
        </w:rPr>
      </w:pPr>
      <w:r>
        <w:rPr>
          <w:color w:val="auto"/>
        </w:rPr>
        <w:t>在我</w:t>
      </w:r>
      <w:r>
        <w:rPr>
          <w:rFonts w:hint="eastAsia"/>
          <w:color w:val="auto"/>
          <w:lang w:val="en-US" w:eastAsia="zh-CN"/>
        </w:rPr>
        <w:t>区</w:t>
      </w:r>
      <w:r>
        <w:rPr>
          <w:color w:val="auto"/>
        </w:rPr>
        <w:t>全日制高校在读的研究生或专升本学生，如未能通过在线学籍核验，须提供就读学校学籍管理部门出具的学籍证明（不能由二级学院等教学管理部门开具）；</w:t>
      </w:r>
    </w:p>
    <w:p w14:paraId="505D4C64">
      <w:pPr>
        <w:pStyle w:val="11"/>
        <w:numPr>
          <w:ilvl w:val="0"/>
          <w:numId w:val="5"/>
        </w:numPr>
        <w:topLinePunct w:val="0"/>
        <w:ind w:left="0" w:leftChars="0" w:firstLine="616" w:firstLineChars="0"/>
        <w:rPr>
          <w:b w:val="0"/>
          <w:color w:val="auto"/>
        </w:rPr>
      </w:pPr>
      <w:r>
        <w:rPr>
          <w:color w:val="auto"/>
        </w:rPr>
        <w:t>驻我</w:t>
      </w:r>
      <w:r>
        <w:rPr>
          <w:rFonts w:hint="eastAsia"/>
          <w:color w:val="auto"/>
          <w:lang w:val="en-US" w:eastAsia="zh-CN"/>
        </w:rPr>
        <w:t>区</w:t>
      </w:r>
      <w:r>
        <w:rPr>
          <w:color w:val="auto"/>
        </w:rPr>
        <w:t>部队现役军人和现役武警，申请地类型应选择“居住地”，并提供所属部队或单位组织人事部门出具的人事关系证明，明确表明部队驻地；</w:t>
      </w:r>
    </w:p>
    <w:p w14:paraId="21E8A120">
      <w:pPr>
        <w:pStyle w:val="11"/>
        <w:numPr>
          <w:ilvl w:val="0"/>
          <w:numId w:val="5"/>
        </w:numPr>
        <w:topLinePunct w:val="0"/>
        <w:ind w:left="0" w:leftChars="0" w:firstLine="616" w:firstLineChars="0"/>
        <w:rPr>
          <w:b w:val="0"/>
          <w:color w:val="auto"/>
        </w:rPr>
      </w:pPr>
      <w:r>
        <w:rPr>
          <w:color w:val="auto"/>
        </w:rPr>
        <w:t>持有我</w:t>
      </w:r>
      <w:r>
        <w:rPr>
          <w:rFonts w:hint="eastAsia"/>
          <w:color w:val="auto"/>
          <w:lang w:val="en-US" w:eastAsia="zh-CN"/>
        </w:rPr>
        <w:t>区</w:t>
      </w:r>
      <w:r>
        <w:rPr>
          <w:color w:val="auto"/>
        </w:rPr>
        <w:t>公安机关发放的有效期内的港澳台居民居住证的港澳台居民，须提供港澳台居民居住证；在我</w:t>
      </w:r>
      <w:r>
        <w:rPr>
          <w:rFonts w:hint="eastAsia"/>
          <w:color w:val="auto"/>
          <w:lang w:val="en-US" w:eastAsia="zh-CN"/>
        </w:rPr>
        <w:t>区</w:t>
      </w:r>
      <w:r>
        <w:rPr>
          <w:color w:val="auto"/>
        </w:rPr>
        <w:t>参加中小学教师资格考试的港澳台居民，</w:t>
      </w:r>
      <w:r>
        <w:rPr>
          <w:rFonts w:hint="eastAsia"/>
          <w:color w:val="auto"/>
          <w:lang w:val="en-US" w:eastAsia="zh-CN"/>
        </w:rPr>
        <w:t>须</w:t>
      </w:r>
      <w:r>
        <w:rPr>
          <w:color w:val="auto"/>
        </w:rPr>
        <w:t>提供港澳台居住证或港澳居民来往内地通行证、五年有效期台湾居民来往大陆通行证。</w:t>
      </w:r>
    </w:p>
    <w:p w14:paraId="2300FEE0">
      <w:pPr>
        <w:pStyle w:val="4"/>
        <w:numPr>
          <w:ilvl w:val="0"/>
          <w:numId w:val="4"/>
        </w:numPr>
        <w:topLinePunct w:val="0"/>
        <w:ind w:left="0" w:leftChars="0" w:firstLine="640" w:firstLineChars="0"/>
        <w:rPr>
          <w:b w:val="0"/>
        </w:rPr>
      </w:pPr>
      <w:r>
        <w:t>学历证书</w:t>
      </w:r>
    </w:p>
    <w:p w14:paraId="74EC1172">
      <w:pPr>
        <w:pStyle w:val="11"/>
        <w:rPr>
          <w:color w:val="auto"/>
        </w:rPr>
      </w:pPr>
      <w:r>
        <w:rPr>
          <w:color w:val="auto"/>
        </w:rPr>
        <w:t>学历信息经网报系统</w:t>
      </w:r>
      <w:r>
        <w:rPr>
          <w:rFonts w:hint="eastAsia"/>
          <w:color w:val="auto"/>
          <w:lang w:val="en-US" w:eastAsia="zh-CN"/>
        </w:rPr>
        <w:t>核验</w:t>
      </w:r>
      <w:r>
        <w:rPr>
          <w:color w:val="auto"/>
        </w:rPr>
        <w:t>成功的无需提交。在材料申报过程中，对于网报系统无法</w:t>
      </w:r>
      <w:r>
        <w:rPr>
          <w:rFonts w:hint="eastAsia"/>
          <w:color w:val="auto"/>
          <w:lang w:val="en-US" w:eastAsia="zh-CN"/>
        </w:rPr>
        <w:t>核验</w:t>
      </w:r>
      <w:r>
        <w:rPr>
          <w:color w:val="auto"/>
        </w:rPr>
        <w:t>的学历（中等职业学校学历除外），申请人须上传毕业证书和学信网（www.chsi.com.cn）线上申请的《中国高等教育学历认证报告》或《教育部学历证书电子注册备案表》。持有除中国人民解放军第二、第三、第四军医大学和解放军艺术学院等军队院校之外其他军校学历的，应当提交毕业证书和由教育部学生服务与素质发展中心出具的《中国高等教育学历认证报告》。</w:t>
      </w:r>
    </w:p>
    <w:p w14:paraId="0105968B">
      <w:pPr>
        <w:pStyle w:val="11"/>
        <w:rPr>
          <w:color w:val="auto"/>
        </w:rPr>
      </w:pPr>
      <w:r>
        <w:rPr>
          <w:color w:val="auto"/>
        </w:rPr>
        <w:t>在港澳台地区取得的学历和在国外取得的学历，须上传由教育部（中国）留学服务中心出具的“港澳台地区学历学位认证书”或“国外学历学位认证书”（在留学e网通服务大厅http://zwfw.cscse.edu.cn线上申请）。未提交上述材料的不予受理。</w:t>
      </w:r>
    </w:p>
    <w:p w14:paraId="262738B0">
      <w:pPr>
        <w:pStyle w:val="4"/>
        <w:numPr>
          <w:ilvl w:val="0"/>
          <w:numId w:val="4"/>
        </w:numPr>
        <w:topLinePunct w:val="0"/>
        <w:ind w:left="0" w:leftChars="0" w:firstLine="640" w:firstLineChars="0"/>
        <w:rPr>
          <w:b w:val="0"/>
        </w:rPr>
      </w:pPr>
      <w:r>
        <w:t>普通话水平测试等级证书</w:t>
      </w:r>
    </w:p>
    <w:p w14:paraId="6E893A4D">
      <w:pPr>
        <w:pStyle w:val="11"/>
        <w:rPr>
          <w:color w:val="auto"/>
        </w:rPr>
      </w:pPr>
      <w:r>
        <w:rPr>
          <w:color w:val="auto"/>
        </w:rPr>
        <w:t>普通话水平测试等级证书经网报系统</w:t>
      </w:r>
      <w:r>
        <w:rPr>
          <w:rFonts w:hint="eastAsia"/>
          <w:color w:val="auto"/>
          <w:lang w:val="en-US" w:eastAsia="zh-CN"/>
        </w:rPr>
        <w:t>核验</w:t>
      </w:r>
      <w:r>
        <w:rPr>
          <w:color w:val="auto"/>
        </w:rPr>
        <w:t>成功的无需提交。在材料申报过程中，对于网报系统无法核验的普通话证书，申请人须上传普通话证书和</w:t>
      </w:r>
      <w:r>
        <w:rPr>
          <w:rFonts w:hint="eastAsia" w:eastAsia="仿宋"/>
          <w:sz w:val="32"/>
          <w:szCs w:val="32"/>
        </w:rPr>
        <w:t>国家普通话水平测试网</w:t>
      </w:r>
      <w:r>
        <w:rPr>
          <w:color w:val="auto"/>
        </w:rPr>
        <w:t>（https://www.cltt.org/studentscore）</w:t>
      </w:r>
      <w:r>
        <w:rPr>
          <w:rFonts w:hint="eastAsia"/>
          <w:color w:val="auto"/>
          <w:lang w:val="en-US" w:eastAsia="zh-CN"/>
        </w:rPr>
        <w:t>查询结果截图</w:t>
      </w:r>
      <w:r>
        <w:rPr>
          <w:color w:val="auto"/>
        </w:rPr>
        <w:t>。有关普通话证书查询、补办等问题，如在江苏参加测试，</w:t>
      </w:r>
      <w:r>
        <w:rPr>
          <w:rFonts w:hint="eastAsia"/>
          <w:color w:val="auto"/>
          <w:lang w:eastAsia="zh-CN"/>
        </w:rPr>
        <w:t>可</w:t>
      </w:r>
      <w:r>
        <w:rPr>
          <w:color w:val="auto"/>
        </w:rPr>
        <w:t>联系江苏省普通话水平测试中心咨询，咨询电话：025-83758430；如未在江苏省参加测试，请与原考点联系。</w:t>
      </w:r>
    </w:p>
    <w:p w14:paraId="259E15A8">
      <w:pPr>
        <w:pStyle w:val="4"/>
        <w:numPr>
          <w:ilvl w:val="0"/>
          <w:numId w:val="4"/>
        </w:numPr>
        <w:topLinePunct w:val="0"/>
        <w:ind w:left="0" w:leftChars="0" w:firstLine="640" w:firstLineChars="0"/>
        <w:rPr>
          <w:b w:val="0"/>
        </w:rPr>
      </w:pPr>
      <w:r>
        <w:t>教师资格考试合格证明</w:t>
      </w:r>
    </w:p>
    <w:p w14:paraId="5BAB587A">
      <w:pPr>
        <w:pStyle w:val="11"/>
        <w:rPr>
          <w:color w:val="auto"/>
        </w:rPr>
      </w:pPr>
      <w:r>
        <w:rPr>
          <w:color w:val="auto"/>
        </w:rPr>
        <w:t>《中小学教师资格考试合格证明》或《师范生教师职业能力证书》经网报系统</w:t>
      </w:r>
      <w:r>
        <w:rPr>
          <w:rFonts w:hint="eastAsia"/>
          <w:color w:val="auto"/>
          <w:lang w:val="en-US" w:eastAsia="zh-CN"/>
        </w:rPr>
        <w:t>核验</w:t>
      </w:r>
      <w:r>
        <w:rPr>
          <w:color w:val="auto"/>
        </w:rPr>
        <w:t>成功的无需提供。</w:t>
      </w:r>
    </w:p>
    <w:p w14:paraId="6743630C">
      <w:pPr>
        <w:pStyle w:val="11"/>
        <w:rPr>
          <w:color w:val="auto"/>
        </w:rPr>
      </w:pPr>
      <w:r>
        <w:rPr>
          <w:color w:val="auto"/>
        </w:rPr>
        <w:t>根据《退役军人事务部 教育部 人力资源社会保障部关于促进优秀退役军人到中小学任教的意见》（退役军人部发〔2022〕46号）规定，退役军人在服役前1年内取得中小学教师资格考试合格证明的，凭入伍通知书、退役证书等相关材料，教师资格考试合格证明有效期可延长2年。符合以上政策的申请人可参考中国教师资格网“咨询服务”栏目下“常见问题”12的说明，办理延长考试合格证明有效期事宜。</w:t>
      </w:r>
    </w:p>
    <w:p w14:paraId="418F9B22">
      <w:pPr>
        <w:pStyle w:val="11"/>
        <w:rPr>
          <w:color w:val="auto"/>
        </w:rPr>
      </w:pPr>
      <w:r>
        <w:rPr>
          <w:color w:val="auto"/>
        </w:rPr>
        <w:t>2014年及之前入学且属于我省生源或在我省高校就读的全日制师范类毕业生（含全日制教育硕士），未直接认定过教师资格的，可以申请直接认定与其所学专业相一致的教师资格。申请人须提交本人人事档案中就读学校学籍管理部门出具的成绩单及《实习鉴定表》复印件（均需加盖人事档案管理机构或部门的公章）。其中《实习鉴定表》上记录的实习学段、学科应与申请直接认定的学段、学科相一致。</w:t>
      </w:r>
    </w:p>
    <w:p w14:paraId="431DD906">
      <w:pPr>
        <w:pStyle w:val="4"/>
        <w:numPr>
          <w:ilvl w:val="0"/>
          <w:numId w:val="4"/>
        </w:numPr>
        <w:topLinePunct w:val="0"/>
        <w:ind w:left="0" w:leftChars="0" w:firstLine="640" w:firstLineChars="0"/>
        <w:rPr>
          <w:b w:val="0"/>
        </w:rPr>
      </w:pPr>
      <w:r>
        <w:t>违法犯罪记录核查结果</w:t>
      </w:r>
    </w:p>
    <w:p w14:paraId="56ABC8A3">
      <w:pPr>
        <w:pStyle w:val="11"/>
        <w:rPr>
          <w:color w:val="auto"/>
        </w:rPr>
      </w:pPr>
      <w:r>
        <w:rPr>
          <w:color w:val="auto"/>
        </w:rPr>
        <w:t>内地（大陆）申请人的违法犯罪情况由认定机构统一核查，无需申请人个人提供。港澳台居民须提交由香港特别行政区、澳门特别行政区和</w:t>
      </w:r>
      <w:r>
        <w:rPr>
          <w:rFonts w:hint="eastAsia"/>
          <w:color w:val="auto"/>
          <w:lang w:eastAsia="zh-CN"/>
        </w:rPr>
        <w:t>中国台湾地区</w:t>
      </w:r>
      <w:r>
        <w:rPr>
          <w:color w:val="auto"/>
        </w:rPr>
        <w:t>有关部门开具的无犯罪记录证明。港澳居民可通过认定机构向省教师资格认定指导中心申请用于开具无犯罪记录证明的函件。</w:t>
      </w:r>
    </w:p>
    <w:p w14:paraId="08C801BC">
      <w:pPr>
        <w:pStyle w:val="3"/>
        <w:numPr>
          <w:ilvl w:val="0"/>
          <w:numId w:val="2"/>
        </w:numPr>
        <w:topLinePunct w:val="0"/>
        <w:ind w:left="0" w:leftChars="0" w:firstLine="640" w:firstLineChars="0"/>
        <w:rPr>
          <w:b w:val="0"/>
        </w:rPr>
      </w:pPr>
      <w:r>
        <w:t>网报材料审核</w:t>
      </w:r>
    </w:p>
    <w:p w14:paraId="161E59BB">
      <w:pPr>
        <w:pStyle w:val="11"/>
        <w:rPr>
          <w:color w:val="auto"/>
        </w:rPr>
      </w:pPr>
      <w:r>
        <w:rPr>
          <w:color w:val="auto"/>
        </w:rPr>
        <w:t>根据“江苏政务服务网”数据核实与回流的时间安排，认定机构将于10月28日至11月10日期间完成对申请人网报材料的审核。请申请人在材料审核期间登录</w:t>
      </w:r>
      <w:r>
        <w:rPr>
          <w:rFonts w:hint="eastAsia"/>
          <w:color w:val="auto"/>
          <w:lang w:val="en-US" w:eastAsia="zh-CN"/>
        </w:rPr>
        <w:t>中国教师资格网</w:t>
      </w:r>
      <w:r>
        <w:rPr>
          <w:color w:val="auto"/>
        </w:rPr>
        <w:t>查看审核情况，如发现材料退回修改，请务必在审核</w:t>
      </w:r>
      <w:r>
        <w:rPr>
          <w:rFonts w:hint="eastAsia"/>
          <w:color w:val="auto"/>
          <w:lang w:val="en-US" w:eastAsia="zh-CN"/>
        </w:rPr>
        <w:t>期</w:t>
      </w:r>
      <w:r>
        <w:rPr>
          <w:color w:val="auto"/>
        </w:rPr>
        <w:t>内完成修改和提交并查询审核结果，逾期未修改提交的视为自动放弃申请。</w:t>
      </w:r>
    </w:p>
    <w:p w14:paraId="6DF0A8E7">
      <w:pPr>
        <w:pStyle w:val="3"/>
        <w:numPr>
          <w:ilvl w:val="0"/>
          <w:numId w:val="2"/>
        </w:numPr>
        <w:topLinePunct w:val="0"/>
        <w:ind w:left="0" w:leftChars="0" w:firstLine="640" w:firstLineChars="0"/>
        <w:rPr>
          <w:b w:val="0"/>
        </w:rPr>
      </w:pPr>
      <w:r>
        <w:t>证书领取</w:t>
      </w:r>
    </w:p>
    <w:p w14:paraId="01F5FE6B">
      <w:pPr>
        <w:pStyle w:val="11"/>
        <w:rPr>
          <w:color w:val="auto"/>
        </w:rPr>
      </w:pPr>
      <w:r>
        <w:rPr>
          <w:color w:val="auto"/>
        </w:rPr>
        <w:t>认定流程结束后，</w:t>
      </w:r>
      <w:r>
        <w:rPr>
          <w:rFonts w:hint="eastAsia"/>
          <w:color w:val="auto"/>
          <w:lang w:val="en-US" w:eastAsia="zh-CN"/>
        </w:rPr>
        <w:t>认定机构</w:t>
      </w:r>
      <w:r>
        <w:rPr>
          <w:color w:val="auto"/>
        </w:rPr>
        <w:t>将按申请人在中国教师资格网上报名时填写的邮寄信息将教师资格证书</w:t>
      </w:r>
      <w:r>
        <w:rPr>
          <w:rFonts w:hint="eastAsia"/>
          <w:color w:val="auto"/>
          <w:lang w:val="en-US" w:eastAsia="zh-CN"/>
        </w:rPr>
        <w:t>和</w:t>
      </w:r>
      <w:r>
        <w:rPr>
          <w:color w:val="auto"/>
        </w:rPr>
        <w:t>《教师资格认定申请表》通过EMS到付形式寄出，费用由申请人自理。</w:t>
      </w:r>
    </w:p>
    <w:p w14:paraId="4D22AAC3">
      <w:pPr>
        <w:pStyle w:val="2"/>
        <w:numPr>
          <w:ilvl w:val="0"/>
          <w:numId w:val="1"/>
        </w:numPr>
        <w:topLinePunct w:val="0"/>
        <w:ind w:left="0" w:leftChars="0" w:firstLine="640" w:firstLineChars="0"/>
        <w:rPr>
          <w:b w:val="0"/>
        </w:rPr>
      </w:pPr>
      <w:r>
        <w:t>报名条件</w:t>
      </w:r>
    </w:p>
    <w:p w14:paraId="7620AC97">
      <w:pPr>
        <w:pStyle w:val="11"/>
        <w:numPr>
          <w:ilvl w:val="0"/>
          <w:numId w:val="6"/>
        </w:numPr>
        <w:topLinePunct w:val="0"/>
        <w:ind w:left="0" w:leftChars="0" w:firstLine="616" w:firstLineChars="0"/>
        <w:rPr>
          <w:b w:val="0"/>
          <w:color w:val="auto"/>
        </w:rPr>
      </w:pPr>
      <w:r>
        <w:rPr>
          <w:color w:val="auto"/>
        </w:rPr>
        <w:t>符合以下任意一项条件的中国公民，可在我</w:t>
      </w:r>
      <w:r>
        <w:rPr>
          <w:rFonts w:hint="eastAsia"/>
          <w:color w:val="auto"/>
          <w:lang w:val="en-US" w:eastAsia="zh-CN"/>
        </w:rPr>
        <w:t>区</w:t>
      </w:r>
      <w:r>
        <w:rPr>
          <w:color w:val="auto"/>
        </w:rPr>
        <w:t xml:space="preserve">申请认定教师资格： </w:t>
      </w:r>
    </w:p>
    <w:p w14:paraId="18BAE7CD">
      <w:pPr>
        <w:pStyle w:val="11"/>
        <w:numPr>
          <w:ilvl w:val="0"/>
          <w:numId w:val="7"/>
        </w:numPr>
        <w:topLinePunct w:val="0"/>
        <w:ind w:left="0" w:leftChars="0" w:firstLine="616" w:firstLineChars="0"/>
        <w:rPr>
          <w:b w:val="0"/>
          <w:color w:val="auto"/>
        </w:rPr>
      </w:pPr>
      <w:r>
        <w:rPr>
          <w:color w:val="auto"/>
        </w:rPr>
        <w:t>具有我</w:t>
      </w:r>
      <w:r>
        <w:rPr>
          <w:rFonts w:hint="eastAsia"/>
          <w:color w:val="auto"/>
          <w:lang w:val="en-US" w:eastAsia="zh-CN"/>
        </w:rPr>
        <w:t>区</w:t>
      </w:r>
      <w:r>
        <w:rPr>
          <w:color w:val="auto"/>
        </w:rPr>
        <w:t xml:space="preserve">户籍的人员； </w:t>
      </w:r>
    </w:p>
    <w:p w14:paraId="5AAC8D43">
      <w:pPr>
        <w:pStyle w:val="11"/>
        <w:numPr>
          <w:ilvl w:val="0"/>
          <w:numId w:val="7"/>
        </w:numPr>
        <w:topLinePunct w:val="0"/>
        <w:ind w:left="0" w:leftChars="0" w:firstLine="616" w:firstLineChars="0"/>
        <w:rPr>
          <w:b w:val="0"/>
          <w:color w:val="auto"/>
        </w:rPr>
      </w:pPr>
      <w:r>
        <w:rPr>
          <w:color w:val="auto"/>
        </w:rPr>
        <w:t>在我</w:t>
      </w:r>
      <w:r>
        <w:rPr>
          <w:rFonts w:hint="eastAsia"/>
          <w:color w:val="auto"/>
          <w:lang w:val="en-US" w:eastAsia="zh-CN"/>
        </w:rPr>
        <w:t>区</w:t>
      </w:r>
      <w:r>
        <w:rPr>
          <w:color w:val="auto"/>
        </w:rPr>
        <w:t>居住，并持有我</w:t>
      </w:r>
      <w:r>
        <w:rPr>
          <w:rFonts w:hint="eastAsia"/>
          <w:color w:val="auto"/>
          <w:lang w:val="en-US" w:eastAsia="zh-CN"/>
        </w:rPr>
        <w:t>区</w:t>
      </w:r>
      <w:r>
        <w:rPr>
          <w:color w:val="auto"/>
        </w:rPr>
        <w:t xml:space="preserve">有效居住证的人员（居住证受理证明不予认可）； </w:t>
      </w:r>
    </w:p>
    <w:p w14:paraId="212A4A07">
      <w:pPr>
        <w:pStyle w:val="11"/>
        <w:numPr>
          <w:ilvl w:val="0"/>
          <w:numId w:val="7"/>
        </w:numPr>
        <w:topLinePunct w:val="0"/>
        <w:ind w:left="0" w:leftChars="0" w:firstLine="616" w:firstLineChars="0"/>
        <w:rPr>
          <w:b w:val="0"/>
          <w:color w:val="auto"/>
        </w:rPr>
      </w:pPr>
      <w:r>
        <w:rPr>
          <w:color w:val="auto"/>
        </w:rPr>
        <w:t>在我</w:t>
      </w:r>
      <w:r>
        <w:rPr>
          <w:rFonts w:hint="eastAsia"/>
          <w:color w:val="auto"/>
          <w:lang w:val="en-US" w:eastAsia="zh-CN"/>
        </w:rPr>
        <w:t>区</w:t>
      </w:r>
      <w:r>
        <w:rPr>
          <w:color w:val="auto"/>
        </w:rPr>
        <w:t>普通高校（含分校区）全日制就读的2026届毕业生、已取得合格学历的全日制在读研究生或专升本学生（请结合认定工作开展期间个人实际情况合理选择认定机构，以便及时完成体检、材料审核和证书领取）；</w:t>
      </w:r>
    </w:p>
    <w:p w14:paraId="4DA3A9D1">
      <w:pPr>
        <w:pStyle w:val="11"/>
        <w:numPr>
          <w:ilvl w:val="0"/>
          <w:numId w:val="7"/>
        </w:numPr>
        <w:topLinePunct w:val="0"/>
        <w:ind w:left="0" w:leftChars="0" w:firstLine="616" w:firstLineChars="0"/>
        <w:rPr>
          <w:b w:val="0"/>
          <w:color w:val="auto"/>
        </w:rPr>
      </w:pPr>
      <w:r>
        <w:rPr>
          <w:color w:val="auto"/>
        </w:rPr>
        <w:t>驻我</w:t>
      </w:r>
      <w:r>
        <w:rPr>
          <w:rFonts w:hint="eastAsia"/>
          <w:color w:val="auto"/>
          <w:lang w:val="en-US" w:eastAsia="zh-CN"/>
        </w:rPr>
        <w:t>区</w:t>
      </w:r>
      <w:r>
        <w:rPr>
          <w:color w:val="auto"/>
        </w:rPr>
        <w:t xml:space="preserve">部队现役军人或武警； </w:t>
      </w:r>
    </w:p>
    <w:p w14:paraId="05004296">
      <w:pPr>
        <w:pStyle w:val="11"/>
        <w:numPr>
          <w:ilvl w:val="0"/>
          <w:numId w:val="7"/>
        </w:numPr>
        <w:topLinePunct w:val="0"/>
        <w:ind w:left="0" w:leftChars="0" w:firstLine="616" w:firstLineChars="0"/>
        <w:rPr>
          <w:b w:val="0"/>
          <w:color w:val="auto"/>
        </w:rPr>
      </w:pPr>
      <w:r>
        <w:rPr>
          <w:color w:val="auto"/>
        </w:rPr>
        <w:t>持有我</w:t>
      </w:r>
      <w:r>
        <w:rPr>
          <w:rFonts w:hint="eastAsia"/>
          <w:color w:val="auto"/>
          <w:lang w:val="en-US" w:eastAsia="zh-CN"/>
        </w:rPr>
        <w:t>区</w:t>
      </w:r>
      <w:r>
        <w:rPr>
          <w:color w:val="auto"/>
        </w:rPr>
        <w:t>公安机关发放的有效的港澳台居民居住证的港澳台居民；持港澳居民来往内地通行证、五年有效期台湾居民来往大陆</w:t>
      </w:r>
      <w:r>
        <w:rPr>
          <w:color w:val="auto"/>
          <w:spacing wpsCustomData:val="-6" w:val="4"/>
        </w:rPr>
        <w:t>通行证，且在我</w:t>
      </w:r>
      <w:r>
        <w:rPr>
          <w:rFonts w:hint="eastAsia"/>
          <w:color w:val="auto"/>
          <w:spacing wpsCustomData:val="-6" w:val="4"/>
          <w:lang w:val="en-US" w:eastAsia="zh-CN"/>
        </w:rPr>
        <w:t>区</w:t>
      </w:r>
      <w:r>
        <w:rPr>
          <w:color w:val="auto"/>
          <w:spacing wpsCustomData:val="-6" w:val="4"/>
        </w:rPr>
        <w:t>参加中小学教师资格考试并合格的港澳</w:t>
      </w:r>
      <w:r>
        <w:rPr>
          <w:color w:val="auto"/>
          <w:spacing wpsCustomData:val="-6" w:val="-6"/>
        </w:rPr>
        <w:t>台</w:t>
      </w:r>
      <w:r>
        <w:rPr>
          <w:color w:val="auto"/>
        </w:rPr>
        <w:t>居民。</w:t>
      </w:r>
    </w:p>
    <w:p w14:paraId="3FBCADFB">
      <w:pPr>
        <w:pStyle w:val="11"/>
        <w:widowControl/>
        <w:numPr>
          <w:ilvl w:val="0"/>
          <w:numId w:val="6"/>
        </w:numPr>
        <w:topLinePunct w:val="0"/>
        <w:ind w:left="0" w:leftChars="0" w:firstLine="616" w:firstLineChars="0"/>
        <w:rPr>
          <w:b w:val="0"/>
          <w:color w:val="auto"/>
        </w:rPr>
      </w:pPr>
      <w:r>
        <w:rPr>
          <w:color w:val="auto"/>
        </w:rPr>
        <w:t>遵守宪法和法律，热爱教育事业，具有良好的思想品德。被撤销教师资格的，自撤销之日起5年内不得重新申请认定教师资格；受到过剥夺政治权利或者故意犯罪受到有期徒刑以上刑事处罚的，不能申请认定教师资格；根据《最高人民检察院 教育部 公安部关于建立教职员工准入查询性侵违法犯罪信息制度的意见》（高检发〔2020〕14号），经认定机构查询有性侵违法犯罪信息的，不予认定教师资格。认定机构还将通过政府部门核查的方式对申请人的其他违法犯罪情况进行核查，将核查结果作为思想品德考核的依据，并视违法犯罪具体情节决定是否认定教师资格。</w:t>
      </w:r>
    </w:p>
    <w:p w14:paraId="3C749862">
      <w:pPr>
        <w:pStyle w:val="11"/>
        <w:numPr>
          <w:ilvl w:val="0"/>
          <w:numId w:val="6"/>
        </w:numPr>
        <w:topLinePunct w:val="0"/>
        <w:ind w:left="0" w:leftChars="0" w:firstLine="616" w:firstLineChars="0"/>
        <w:rPr>
          <w:b w:val="0"/>
          <w:color w:val="auto"/>
        </w:rPr>
      </w:pPr>
      <w:r>
        <w:rPr>
          <w:color w:val="auto"/>
        </w:rPr>
        <w:t>具有良好的身体素质和心理素质，能适应教育教学工作的需要。无传染性疾病，无精神病史，达到江苏省教师资格认定体检合格标准，在认定机构指定的医院体检合格。体检标准和操作规程按照《省教育厅关于做好教师资格认定体检工作的通知》（苏教师〔2002〕59 号）、《省教育厅关于申请教师资格认定人员体检取消乙肝项目检测的通知》（苏教人〔2010〕14号）和《教育部教师资格认定指导中心关于调整申请认定幼儿园教师资格人员体检标准的通知》（教资字〔2010〕15号）执行。</w:t>
      </w:r>
    </w:p>
    <w:p w14:paraId="1558AACF">
      <w:pPr>
        <w:pStyle w:val="11"/>
        <w:numPr>
          <w:ilvl w:val="0"/>
          <w:numId w:val="6"/>
        </w:numPr>
        <w:topLinePunct w:val="0"/>
        <w:ind w:left="0" w:leftChars="0" w:firstLine="616" w:firstLineChars="0"/>
        <w:rPr>
          <w:b w:val="0"/>
          <w:color w:val="auto"/>
        </w:rPr>
      </w:pPr>
      <w:r>
        <w:rPr>
          <w:color w:val="auto"/>
        </w:rPr>
        <w:t>符合《中华人民共和国教师法》《教师资格条例》《〈教师资格条例〉实施办法》规定的学历要求。</w:t>
      </w:r>
    </w:p>
    <w:p w14:paraId="641B45E4">
      <w:pPr>
        <w:pStyle w:val="11"/>
        <w:rPr>
          <w:rFonts w:hint="eastAsia"/>
          <w:color w:val="auto"/>
          <w:lang w:val="en-US" w:eastAsia="zh-CN"/>
        </w:rPr>
      </w:pPr>
      <w:r>
        <w:rPr>
          <w:rFonts w:hint="eastAsia"/>
          <w:color w:val="auto"/>
          <w:lang w:val="en-US" w:eastAsia="zh-CN"/>
        </w:rPr>
        <w:t>申请认定幼儿园、小学、初中教师资格的，应当具备大学专科毕业及以上学历（其中具有中等幼儿师范学校或中等师范学校学历的师范生可申请认定与其所学学段相一致的幼儿园或小学教师资格）。</w:t>
      </w:r>
    </w:p>
    <w:p w14:paraId="34FF5AE3">
      <w:pPr>
        <w:pStyle w:val="11"/>
        <w:rPr>
          <w:rFonts w:hint="eastAsia"/>
          <w:color w:val="auto"/>
          <w:lang w:val="en-US" w:eastAsia="zh-CN"/>
        </w:rPr>
      </w:pPr>
      <w:r>
        <w:rPr>
          <w:rFonts w:hint="eastAsia"/>
          <w:color w:val="auto"/>
          <w:lang w:val="en-US" w:eastAsia="zh-CN"/>
        </w:rPr>
        <w:t>“结业证”“肄业证”均不符合教师资格认定的学历要求。</w:t>
      </w:r>
    </w:p>
    <w:p w14:paraId="47B5E37F">
      <w:pPr>
        <w:pStyle w:val="11"/>
        <w:numPr>
          <w:ilvl w:val="0"/>
          <w:numId w:val="6"/>
        </w:numPr>
        <w:topLinePunct w:val="0"/>
        <w:ind w:left="0" w:leftChars="0" w:firstLine="616" w:firstLineChars="0"/>
        <w:rPr>
          <w:b w:val="0"/>
          <w:color w:val="auto"/>
        </w:rPr>
      </w:pPr>
      <w:r>
        <w:rPr>
          <w:color w:val="auto"/>
        </w:rPr>
        <w:t>普通话水平应达到国家语言文字工作委员会颁布的《普通话水平测试等级标准》二级乙等以上标准，其中语文教师、幼儿园教师和担任对外汉语教学的教师应达到二级甲等以上标准；语音教师和播音、主持、影视剧表演等专业教师应当达到一级乙等以上水平。</w:t>
      </w:r>
    </w:p>
    <w:p w14:paraId="631EF078">
      <w:pPr>
        <w:pStyle w:val="11"/>
        <w:numPr>
          <w:ilvl w:val="0"/>
          <w:numId w:val="6"/>
        </w:numPr>
        <w:topLinePunct w:val="0"/>
        <w:ind w:left="0" w:leftChars="0" w:firstLine="616" w:firstLineChars="0"/>
        <w:rPr>
          <w:b w:val="0"/>
          <w:color w:val="auto"/>
        </w:rPr>
      </w:pPr>
      <w:r>
        <w:rPr>
          <w:color w:val="auto"/>
        </w:rPr>
        <w:t>纳入免试认定改革范围的教育类研究生和师范生，</w:t>
      </w:r>
      <w:bookmarkStart w:id="0" w:name="_Hlk67053832"/>
      <w:r>
        <w:rPr>
          <w:color w:val="auto"/>
        </w:rPr>
        <w:t>可凭有效期内的《师范生教师职业能力证书》</w:t>
      </w:r>
      <w:bookmarkEnd w:id="0"/>
      <w:r>
        <w:rPr>
          <w:color w:val="auto"/>
        </w:rPr>
        <w:t>，申请认定与该证书上任教学段、学科相一致的教师资格。2014年及以前入学的师范生已直接认定过教师资格的，不能再直接认定第二种教师资格。其他人员申请认定教师资格，须参加中小学教师资格考试并取得《中小学教师资格考试合格证明》，且在有效期内。</w:t>
      </w:r>
    </w:p>
    <w:p w14:paraId="5989070B">
      <w:pPr>
        <w:pStyle w:val="2"/>
        <w:numPr>
          <w:ilvl w:val="0"/>
          <w:numId w:val="1"/>
        </w:numPr>
        <w:topLinePunct w:val="0"/>
        <w:ind w:left="0" w:leftChars="0" w:firstLine="640" w:firstLineChars="0"/>
        <w:rPr>
          <w:b w:val="0"/>
          <w:color w:val="auto"/>
        </w:rPr>
      </w:pPr>
      <w:r>
        <w:rPr>
          <w:color w:val="auto"/>
        </w:rPr>
        <w:t>其他</w:t>
      </w:r>
    </w:p>
    <w:p w14:paraId="7AE1A1C0">
      <w:pPr>
        <w:pStyle w:val="11"/>
        <w:numPr>
          <w:ilvl w:val="0"/>
          <w:numId w:val="8"/>
        </w:numPr>
        <w:topLinePunct w:val="0"/>
        <w:ind w:left="0" w:leftChars="0" w:firstLine="616" w:firstLineChars="0"/>
        <w:rPr>
          <w:b w:val="0"/>
          <w:color w:val="auto"/>
        </w:rPr>
      </w:pPr>
      <w:r>
        <w:rPr>
          <w:color w:val="auto"/>
        </w:rPr>
        <w:t>根据国家有关规定，同一申请人在同一年内只能申请认定一种教师资格。上半年已经完成教师资格认定的人员，不再申请本批次教师资格认定。</w:t>
      </w:r>
    </w:p>
    <w:p w14:paraId="6285A846">
      <w:pPr>
        <w:pStyle w:val="11"/>
        <w:numPr>
          <w:ilvl w:val="0"/>
          <w:numId w:val="8"/>
        </w:numPr>
        <w:topLinePunct w:val="0"/>
        <w:ind w:left="0" w:leftChars="0" w:firstLine="616" w:firstLineChars="0"/>
        <w:rPr>
          <w:b w:val="0"/>
          <w:color w:val="auto"/>
        </w:rPr>
      </w:pPr>
      <w:r>
        <w:rPr>
          <w:color w:val="auto"/>
        </w:rPr>
        <w:t>请申请人按认定机构规定时间、地点和要求进行网上申报、参加体检。因错过申报时间、选错认定机构或确认点、申报信息有误或提交材料不全等原因未在规定时间内完成申报工作的，认定机构将不予受理，责任由申请人本人承担。</w:t>
      </w:r>
    </w:p>
    <w:p w14:paraId="7EEAA631">
      <w:pPr>
        <w:pStyle w:val="11"/>
        <w:numPr>
          <w:ilvl w:val="0"/>
          <w:numId w:val="8"/>
        </w:numPr>
        <w:topLinePunct w:val="0"/>
        <w:ind w:left="0" w:leftChars="0" w:firstLine="616" w:firstLineChars="0"/>
        <w:rPr>
          <w:b w:val="0"/>
          <w:color w:val="auto"/>
        </w:rPr>
      </w:pPr>
      <w:r>
        <w:rPr>
          <w:color w:val="auto"/>
        </w:rPr>
        <w:t>申请人应在个人承诺书中做出真实无误的承诺，承诺如与事实不符，均属于弄虚作假、骗取教师资格行为。一经查实，相关教育行政部门将依据国家相关法律法规，进行相应处理。</w:t>
      </w:r>
    </w:p>
    <w:p w14:paraId="27247248">
      <w:pPr>
        <w:pStyle w:val="11"/>
        <w:numPr>
          <w:ilvl w:val="0"/>
          <w:numId w:val="8"/>
        </w:numPr>
        <w:topLinePunct w:val="0"/>
        <w:ind w:left="0" w:leftChars="0" w:firstLine="616" w:firstLineChars="0"/>
        <w:rPr>
          <w:b w:val="0"/>
          <w:color w:val="auto"/>
        </w:rPr>
      </w:pPr>
      <w:r>
        <w:rPr>
          <w:color w:val="auto"/>
        </w:rPr>
        <w:t>其他未尽事宜详见</w:t>
      </w:r>
      <w:r>
        <w:rPr>
          <w:rFonts w:hint="eastAsia"/>
          <w:color w:val="auto"/>
          <w:lang w:val="en-US" w:eastAsia="zh-CN"/>
        </w:rPr>
        <w:t>本</w:t>
      </w:r>
      <w:r>
        <w:rPr>
          <w:color w:val="auto"/>
        </w:rPr>
        <w:t>认定机构网站发布的通知公告。如对教师资格认定具体要求有疑问，可咨询认定机构。在“中国教师资格网”报名中遇到系统操作问题，可参考</w:t>
      </w:r>
      <w:r>
        <w:rPr>
          <w:rFonts w:hint="eastAsia"/>
          <w:color w:val="auto"/>
          <w:lang w:eastAsia="zh-CN"/>
        </w:rPr>
        <w:t>“</w:t>
      </w:r>
      <w:r>
        <w:rPr>
          <w:color w:val="auto"/>
        </w:rPr>
        <w:t>中国教师资格网</w:t>
      </w:r>
      <w:r>
        <w:rPr>
          <w:rFonts w:hint="eastAsia"/>
          <w:color w:val="auto"/>
          <w:lang w:eastAsia="zh-CN"/>
        </w:rPr>
        <w:t>”</w:t>
      </w:r>
      <w:r>
        <w:rPr>
          <w:color w:val="auto"/>
        </w:rPr>
        <w:t>—“咨询服务”—“使用手册”和“常见问题”相关说明对照处理，或通过“邮件咨询”</w:t>
      </w:r>
      <w:r>
        <w:rPr>
          <w:rFonts w:hint="eastAsia"/>
          <w:color w:val="auto"/>
          <w:lang w:eastAsia="zh-CN"/>
        </w:rPr>
        <w:t>、</w:t>
      </w:r>
      <w:r>
        <w:rPr>
          <w:color w:val="auto"/>
        </w:rPr>
        <w:t>“电话咨询”寻求帮助。</w:t>
      </w:r>
    </w:p>
    <w:p w14:paraId="646AB5FC">
      <w:pPr>
        <w:widowControl/>
        <w:spacing w:line="560" w:lineRule="exact"/>
        <w:ind w:firstLine="5390" w:firstLineChars="1750"/>
        <w:rPr>
          <w:rFonts w:eastAsia="仿宋"/>
          <w:color w:val="000000"/>
          <w:kern w:val="0"/>
          <w:sz w:val="32"/>
          <w:szCs w:val="32"/>
        </w:rPr>
      </w:pPr>
    </w:p>
    <w:p w14:paraId="6BF8A35A">
      <w:pPr>
        <w:keepNext w:val="0"/>
        <w:keepLines w:val="0"/>
        <w:pageBreakBefore w:val="0"/>
        <w:kinsoku/>
        <w:wordWrap/>
        <w:overflowPunct/>
        <w:topLinePunct w:val="0"/>
        <w:autoSpaceDE/>
        <w:autoSpaceDN/>
        <w:bidi w:val="0"/>
        <w:spacing w:line="400" w:lineRule="exact"/>
        <w:ind w:firstLine="616" w:firstLineChars="200"/>
        <w:textAlignment w:val="auto"/>
        <w:rPr>
          <w:rFonts w:hint="eastAsia" w:ascii="微软雅黑" w:hAnsi="微软雅黑" w:eastAsia="微软雅黑" w:cs="微软雅黑"/>
          <w:color w:val="333333"/>
          <w:szCs w:val="21"/>
        </w:rPr>
      </w:pPr>
    </w:p>
    <w:p w14:paraId="054573E8">
      <w:pPr>
        <w:pStyle w:val="11"/>
      </w:pPr>
      <mc:AlternateContent>
        <mc:Choice Requires="wpsCustomData">
          <wpsCustomData:docfieldStart id="1" docfieldname="附件说明_1" hidden="0" print="1" readonly="0" index="3"/>
        </mc:Choice>
      </mc:AlternateContent>
      <w:r>
        <w:t>附件：</w:t>
      </w:r>
    </w:p>
    <w:p w14:paraId="68B0785D">
      <w:pPr>
        <w:pStyle w:val="11"/>
      </w:pPr>
      <w:r>
        <w:t>1.常州市各教师资格认定机构联系方式</w:t>
      </w:r>
    </w:p>
    <w:p w14:paraId="21D73344">
      <w:pPr>
        <w:pStyle w:val="11"/>
        <w:keepNext w:val="0"/>
        <w:keepLines w:val="0"/>
        <w:pageBreakBefore w:val="0"/>
        <w:widowControl/>
        <w:kinsoku/>
        <w:wordWrap/>
        <w:overflowPunct/>
        <w:topLinePunct w:val="0"/>
        <w:autoSpaceDE/>
        <w:autoSpaceDN/>
        <w:bidi w:val="0"/>
        <w:adjustRightInd/>
        <w:snapToGrid/>
        <w:spacing w:line="240" w:lineRule="auto"/>
        <w:ind w:right="616" w:rightChars="200" w:firstLine="616" w:firstLineChars="200"/>
        <w:jc w:val="both"/>
        <w:textAlignment w:val="auto"/>
      </w:pPr>
      <w:r>
        <w:t>2.</w:t>
      </w:r>
      <w:r>
        <w:rPr>
          <w:rFonts w:hint="eastAsia"/>
          <w:sz w:val="32"/>
          <w:szCs w:val="32"/>
          <w:lang w:val="en-US" w:eastAsia="zh-CN"/>
        </w:rPr>
        <w:t>常州国家高新区（新北区）教育局</w:t>
      </w:r>
      <w:r>
        <w:t>2026年下半年教师资格认定体检通知</w:t>
      </w:r>
      <w:bookmarkStart w:id="1" w:name="_GoBack"/>
      <w:bookmarkEnd w:id="1"/>
    </w:p>
    <w:p w14:paraId="4179083D">
      <w:pPr>
        <w:pStyle w:val="11"/>
        <w:keepNext w:val="0"/>
        <w:keepLines w:val="0"/>
        <w:pageBreakBefore w:val="0"/>
        <w:widowControl/>
        <w:kinsoku/>
        <w:wordWrap/>
        <w:overflowPunct/>
        <w:topLinePunct w:val="0"/>
        <w:autoSpaceDE/>
        <w:autoSpaceDN/>
        <w:bidi w:val="0"/>
        <w:adjustRightInd/>
        <w:snapToGrid/>
        <w:spacing w:line="240" w:lineRule="auto"/>
        <w:ind w:right="616" w:rightChars="200" w:firstLine="0" w:firstLineChars="0"/>
        <w:jc w:val="right"/>
        <w:textAlignment w:val="auto"/>
        <w:rPr>
          <w:rFonts w:hint="eastAsia"/>
          <w:sz w:val="32"/>
          <w:szCs w:val="32"/>
          <w:lang w:val="en-US" w:eastAsia="zh-CN"/>
        </w:rPr>
      </w:pPr>
      <mc:AlternateContent>
        <mc:Choice Requires="wpsCustomData">
          <wpsCustomData:docfieldStart id="2" docfieldname="成文日期_1" hidden="0" print="1" readonly="0" index="12"/>
        </mc:Choice>
      </mc:AlternateContent>
    </w:p>
    <w:p w14:paraId="12A8054A">
      <w:pPr>
        <w:pStyle w:val="11"/>
        <w:keepNext w:val="0"/>
        <w:keepLines w:val="0"/>
        <w:pageBreakBefore w:val="0"/>
        <w:widowControl/>
        <w:kinsoku/>
        <w:wordWrap/>
        <w:overflowPunct/>
        <w:topLinePunct w:val="0"/>
        <w:autoSpaceDE/>
        <w:autoSpaceDN/>
        <w:bidi w:val="0"/>
        <w:adjustRightInd/>
        <w:snapToGrid/>
        <w:spacing w:line="240" w:lineRule="auto"/>
        <w:ind w:right="616" w:rightChars="200" w:firstLine="0" w:firstLineChars="0"/>
        <w:jc w:val="right"/>
        <w:textAlignment w:val="auto"/>
        <w:rPr>
          <w:rFonts w:hint="default"/>
          <w:sz w:val="32"/>
          <w:szCs w:val="32"/>
          <w:lang w:val="en-US" w:eastAsia="zh-CN"/>
        </w:rPr>
      </w:pPr>
      <w:r>
        <w:rPr>
          <w:rFonts w:hint="eastAsia"/>
          <w:sz w:val="32"/>
          <w:szCs w:val="32"/>
          <w:lang w:val="en-US" w:eastAsia="zh-CN"/>
        </w:rPr>
        <w:t>常州国家高新区（新北区）教育局</w:t>
      </w:r>
    </w:p>
    <w:p w14:paraId="10D33A51">
      <w:pPr>
        <w:pStyle w:val="11"/>
        <w:keepNext w:val="0"/>
        <w:keepLines w:val="0"/>
        <w:pageBreakBefore w:val="0"/>
        <w:widowControl/>
        <w:kinsoku/>
        <w:wordWrap/>
        <w:overflowPunct/>
        <w:topLinePunct w:val="0"/>
        <w:autoSpaceDE/>
        <w:autoSpaceDN/>
        <w:bidi w:val="0"/>
        <w:adjustRightInd/>
        <w:snapToGrid/>
        <w:spacing w:line="240" w:lineRule="auto"/>
        <w:ind w:right="616" w:rightChars="200" w:firstLine="0" w:firstLineChars="0"/>
        <w:jc w:val="center"/>
        <w:textAlignment w:val="auto"/>
        <w:rPr>
          <w:rFonts w:hint="default" w:ascii="仿宋" w:hAnsi="仿宋" w:eastAsia="仿宋" w:cs="仿宋"/>
          <w:szCs w:val="32"/>
          <w:lang w:val="en-US" w:eastAsia="zh-CN"/>
        </w:rPr>
      </w:pPr>
      <w:r>
        <w:rPr>
          <w:rFonts w:hint="eastAsia"/>
          <w:lang w:val="en-US" w:eastAsia="zh-CN"/>
        </w:rPr>
        <w:t xml:space="preserve">                      2026年10月15日</w:t>
      </w:r>
      <mc:AlternateContent>
        <mc:Choice Requires="wpsCustomData">
          <wpsCustomData:docfieldEnd id="1"/>
        </mc:Choice>
      </mc:AlternateContent>
      <mc:AlternateContent>
        <mc:Choice Requires="wpsCustomData">
          <wpsCustomData:docfieldEnd id="2"/>
        </mc:Choice>
      </mc:AlternateContent>
    </w:p>
    <w:sectPr>
      <w:headerReference r:id="rId5" w:type="default"/>
      <w:footerReference r:id="rId7" w:type="default"/>
      <w:headerReference r:id="rId6" w:type="even"/>
      <w:footerReference r:id="rId8" w:type="even"/>
      <w:pgSz w:w="11906" w:h="16838"/>
      <w:pgMar w:top="1962" w:right="1474" w:bottom="1848" w:left="1587" w:header="851" w:footer="1049"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4AA49">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bottomMargin">
                <wp:posOffset>139700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0672D2">
                          <w:pPr>
                            <w:pStyle w:val="13"/>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43.6pt;margin-top:760.5pt;height:144pt;width:144pt;mso-position-horizontal-relative:page;mso-position-vertical-relative:page;mso-wrap-style:none;z-index:251659264;mso-width-relative:page;mso-height-relative:page;" filled="f" stroked="f" coordsize="21600,21600" o:gfxdata="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7y8qbdcAAAAHAQAADwAAAAAAAAABACAAAAAiAAAAZHJzL2Rvd25y&#10;ZXYueG1sUEsBAhQAFAAAAAgAh07iQJnUx2E4AgAAawQAAA4AAAAAAAAAAQAgAAAAJgEAAGRycy9l&#10;Mm9Eb2MueG1sUEsFBgAAAAAGAAYAWQEAANAFAAAAAA==&#10;">
              <v:fill on="f" focussize="0,0"/>
              <v:stroke on="f" weight="0.5pt"/>
              <v:imagedata o:title=""/>
              <o:lock v:ext="edit" aspectratio="f"/>
              <v:textbox inset="16pt,0mm,16pt,0mm" style="mso-fit-shape-to-text:t;">
                <w:txbxContent>
                  <w:p w14:paraId="560672D2">
                    <w:pPr>
                      <w:pStyle w:val="13"/>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A6439">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bottomMargin">
                <wp:posOffset>139700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935376">
                          <w:pPr>
                            <w:pStyle w:val="13"/>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79.35pt;margin-top:760.5pt;height:144pt;width:144pt;mso-position-horizontal-relative:page;mso-position-vertical-relative:page;mso-wrap-style:none;z-index:251660288;mso-width-relative:page;mso-height-relative:page;" filled="f" stroked="f" coordsize="21600,21600" o:gfxdata="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7y8qbdcAAAAHAQAADwAAAAAAAAABACAAAAAiAAAAZHJzL2Rvd25y&#10;ZXYueG1sUEsBAhQAFAAAAAgAh07iQMyfLg04AgAAawQAAA4AAAAAAAAAAQAgAAAAJgEAAGRycy9l&#10;Mm9Eb2MueG1sUEsFBgAAAAAGAAYAWQEAANAFAAAAAA==&#10;">
              <v:fill on="f" focussize="0,0"/>
              <v:stroke on="f" weight="0.5pt"/>
              <v:imagedata o:title=""/>
              <o:lock v:ext="edit" aspectratio="f"/>
              <v:textbox inset="16pt,0mm,16pt,0mm" style="mso-fit-shape-to-text:t;">
                <w:txbxContent>
                  <w:p w14:paraId="30935376">
                    <w:pPr>
                      <w:pStyle w:val="13"/>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190E4">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DA8AA">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9D096B"/>
    <w:multiLevelType w:val="singleLevel"/>
    <w:tmpl w:val="B29D096B"/>
    <w:lvl w:ilvl="0" w:tentative="0">
      <w:start w:val="1"/>
      <w:numFmt w:val="decimal"/>
      <w:suff w:val="nothing"/>
      <w:lvlText w:val="（%1）"/>
      <w:lvlJc w:val="left"/>
      <w:pPr>
        <w:ind w:left="0" w:firstLine="616"/>
      </w:pPr>
      <w:rPr>
        <w:rFonts w:hint="default"/>
      </w:rPr>
    </w:lvl>
  </w:abstractNum>
  <w:abstractNum w:abstractNumId="1">
    <w:nsid w:val="BD4408A3"/>
    <w:multiLevelType w:val="singleLevel"/>
    <w:tmpl w:val="BD4408A3"/>
    <w:lvl w:ilvl="0" w:tentative="0">
      <w:start w:val="1"/>
      <w:numFmt w:val="taiwaneseCounting"/>
      <w:suff w:val="nothing"/>
      <w:lvlText w:val="%1、"/>
      <w:lvlJc w:val="left"/>
      <w:pPr>
        <w:ind w:left="0" w:firstLine="640"/>
      </w:pPr>
      <w:rPr>
        <w:rFonts w:hint="eastAsia"/>
      </w:rPr>
    </w:lvl>
  </w:abstractNum>
  <w:abstractNum w:abstractNumId="2">
    <w:nsid w:val="E88144A5"/>
    <w:multiLevelType w:val="singleLevel"/>
    <w:tmpl w:val="E88144A5"/>
    <w:lvl w:ilvl="0" w:tentative="0">
      <w:start w:val="1"/>
      <w:numFmt w:val="decimal"/>
      <w:suff w:val="nothing"/>
      <w:lvlText w:val="%1．"/>
      <w:lvlJc w:val="left"/>
      <w:pPr>
        <w:ind w:left="0" w:firstLine="640"/>
      </w:pPr>
      <w:rPr>
        <w:rFonts w:hint="default"/>
      </w:rPr>
    </w:lvl>
  </w:abstractNum>
  <w:abstractNum w:abstractNumId="3">
    <w:nsid w:val="0868F8CA"/>
    <w:multiLevelType w:val="singleLevel"/>
    <w:tmpl w:val="0868F8CA"/>
    <w:lvl w:ilvl="0" w:tentative="0">
      <w:start w:val="1"/>
      <w:numFmt w:val="decimal"/>
      <w:suff w:val="nothing"/>
      <w:lvlText w:val="%1．"/>
      <w:lvlJc w:val="left"/>
      <w:pPr>
        <w:ind w:left="0" w:firstLine="616"/>
      </w:pPr>
      <w:rPr>
        <w:rFonts w:hint="default"/>
      </w:rPr>
    </w:lvl>
  </w:abstractNum>
  <w:abstractNum w:abstractNumId="4">
    <w:nsid w:val="3584AB75"/>
    <w:multiLevelType w:val="singleLevel"/>
    <w:tmpl w:val="3584AB75"/>
    <w:lvl w:ilvl="0" w:tentative="0">
      <w:start w:val="1"/>
      <w:numFmt w:val="chineseCounting"/>
      <w:suff w:val="nothing"/>
      <w:lvlText w:val="（%1）"/>
      <w:lvlJc w:val="left"/>
      <w:pPr>
        <w:ind w:left="0" w:firstLine="616"/>
      </w:pPr>
      <w:rPr>
        <w:rFonts w:hint="eastAsia"/>
      </w:rPr>
    </w:lvl>
  </w:abstractNum>
  <w:abstractNum w:abstractNumId="5">
    <w:nsid w:val="3D6FEF6B"/>
    <w:multiLevelType w:val="singleLevel"/>
    <w:tmpl w:val="3D6FEF6B"/>
    <w:lvl w:ilvl="0" w:tentative="0">
      <w:start w:val="1"/>
      <w:numFmt w:val="taiwaneseCounting"/>
      <w:suff w:val="nothing"/>
      <w:lvlText w:val="（%1）"/>
      <w:lvlJc w:val="left"/>
      <w:pPr>
        <w:ind w:left="0" w:firstLine="640"/>
      </w:pPr>
      <w:rPr>
        <w:rFonts w:hint="eastAsia"/>
      </w:rPr>
    </w:lvl>
  </w:abstractNum>
  <w:abstractNum w:abstractNumId="6">
    <w:nsid w:val="446DF7C9"/>
    <w:multiLevelType w:val="singleLevel"/>
    <w:tmpl w:val="446DF7C9"/>
    <w:lvl w:ilvl="0" w:tentative="0">
      <w:start w:val="1"/>
      <w:numFmt w:val="chineseCounting"/>
      <w:suff w:val="nothing"/>
      <w:lvlText w:val="（%1）"/>
      <w:lvlJc w:val="left"/>
      <w:pPr>
        <w:ind w:left="0" w:firstLine="616"/>
      </w:pPr>
      <w:rPr>
        <w:rFonts w:hint="eastAsia"/>
      </w:rPr>
    </w:lvl>
  </w:abstractNum>
  <w:abstractNum w:abstractNumId="7">
    <w:nsid w:val="798FB183"/>
    <w:multiLevelType w:val="singleLevel"/>
    <w:tmpl w:val="798FB183"/>
    <w:lvl w:ilvl="0" w:tentative="0">
      <w:start w:val="1"/>
      <w:numFmt w:val="decimal"/>
      <w:suff w:val="nothing"/>
      <w:lvlText w:val="%1．"/>
      <w:lvlJc w:val="left"/>
      <w:pPr>
        <w:ind w:left="0" w:firstLine="616"/>
      </w:pPr>
      <w:rPr>
        <w:rFonts w:hint="default"/>
      </w:rPr>
    </w:lvl>
  </w:abstractNum>
  <w:num w:numId="1">
    <w:abstractNumId w:val="1"/>
  </w:num>
  <w:num w:numId="2">
    <w:abstractNumId w:val="5"/>
  </w:num>
  <w:num w:numId="3">
    <w:abstractNumId w:val="7"/>
  </w:num>
  <w:num w:numId="4">
    <w:abstractNumId w:val="2"/>
  </w:num>
  <w:num w:numId="5">
    <w:abstractNumId w:val="0"/>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mNDk5OWZmMDEwYzBjN2ExMDU0YTdmMjE4MWMyZjkifQ=="/>
  </w:docVars>
  <w:rsids>
    <w:rsidRoot w:val="00022E2C"/>
    <w:rsid w:val="00011C61"/>
    <w:rsid w:val="00022E2C"/>
    <w:rsid w:val="00052C1E"/>
    <w:rsid w:val="00057007"/>
    <w:rsid w:val="00091B57"/>
    <w:rsid w:val="000B3A84"/>
    <w:rsid w:val="000D1BC1"/>
    <w:rsid w:val="000E51D2"/>
    <w:rsid w:val="000F0108"/>
    <w:rsid w:val="000F7F9B"/>
    <w:rsid w:val="00125861"/>
    <w:rsid w:val="0012774F"/>
    <w:rsid w:val="00152739"/>
    <w:rsid w:val="001539D8"/>
    <w:rsid w:val="001637E2"/>
    <w:rsid w:val="00163A19"/>
    <w:rsid w:val="00187F80"/>
    <w:rsid w:val="001B5111"/>
    <w:rsid w:val="001D2EA7"/>
    <w:rsid w:val="001F5A65"/>
    <w:rsid w:val="00225FF4"/>
    <w:rsid w:val="00260633"/>
    <w:rsid w:val="002770EE"/>
    <w:rsid w:val="002835E2"/>
    <w:rsid w:val="00361D08"/>
    <w:rsid w:val="003702AE"/>
    <w:rsid w:val="003754A9"/>
    <w:rsid w:val="00387798"/>
    <w:rsid w:val="00395679"/>
    <w:rsid w:val="003A1558"/>
    <w:rsid w:val="003C2E77"/>
    <w:rsid w:val="003F1858"/>
    <w:rsid w:val="004042B3"/>
    <w:rsid w:val="00425C44"/>
    <w:rsid w:val="00426A29"/>
    <w:rsid w:val="00440BB8"/>
    <w:rsid w:val="004509A3"/>
    <w:rsid w:val="00455B48"/>
    <w:rsid w:val="00457708"/>
    <w:rsid w:val="004A6CC0"/>
    <w:rsid w:val="004B76B3"/>
    <w:rsid w:val="005005D4"/>
    <w:rsid w:val="00507F57"/>
    <w:rsid w:val="00510EC4"/>
    <w:rsid w:val="00523D8C"/>
    <w:rsid w:val="0053427B"/>
    <w:rsid w:val="00536A0A"/>
    <w:rsid w:val="00557176"/>
    <w:rsid w:val="00560D81"/>
    <w:rsid w:val="005A2043"/>
    <w:rsid w:val="005A21A4"/>
    <w:rsid w:val="005C6A5B"/>
    <w:rsid w:val="005E38E1"/>
    <w:rsid w:val="00626634"/>
    <w:rsid w:val="00644144"/>
    <w:rsid w:val="006B2C8D"/>
    <w:rsid w:val="006F675A"/>
    <w:rsid w:val="00702588"/>
    <w:rsid w:val="007100FB"/>
    <w:rsid w:val="007314C2"/>
    <w:rsid w:val="00761D5E"/>
    <w:rsid w:val="00764E61"/>
    <w:rsid w:val="00765671"/>
    <w:rsid w:val="00772CAF"/>
    <w:rsid w:val="007E332B"/>
    <w:rsid w:val="007E3E00"/>
    <w:rsid w:val="007F0871"/>
    <w:rsid w:val="00806B31"/>
    <w:rsid w:val="00811AE0"/>
    <w:rsid w:val="00821FBB"/>
    <w:rsid w:val="00827A9C"/>
    <w:rsid w:val="0083309F"/>
    <w:rsid w:val="008619D6"/>
    <w:rsid w:val="00873FE2"/>
    <w:rsid w:val="008A2705"/>
    <w:rsid w:val="008C60BB"/>
    <w:rsid w:val="008C7A4D"/>
    <w:rsid w:val="008E4794"/>
    <w:rsid w:val="00910AED"/>
    <w:rsid w:val="009320DB"/>
    <w:rsid w:val="009844F2"/>
    <w:rsid w:val="009970F1"/>
    <w:rsid w:val="009B4E93"/>
    <w:rsid w:val="009F45EA"/>
    <w:rsid w:val="00A203A8"/>
    <w:rsid w:val="00A4280E"/>
    <w:rsid w:val="00A562FF"/>
    <w:rsid w:val="00A7724A"/>
    <w:rsid w:val="00A93171"/>
    <w:rsid w:val="00AC21C0"/>
    <w:rsid w:val="00AC61A9"/>
    <w:rsid w:val="00AD0292"/>
    <w:rsid w:val="00AF1B04"/>
    <w:rsid w:val="00B1365B"/>
    <w:rsid w:val="00B233A3"/>
    <w:rsid w:val="00B438C6"/>
    <w:rsid w:val="00B63712"/>
    <w:rsid w:val="00B850A4"/>
    <w:rsid w:val="00BB038B"/>
    <w:rsid w:val="00C04A12"/>
    <w:rsid w:val="00C70C4E"/>
    <w:rsid w:val="00C9521A"/>
    <w:rsid w:val="00CB73BE"/>
    <w:rsid w:val="00CE414A"/>
    <w:rsid w:val="00D7094F"/>
    <w:rsid w:val="00D75296"/>
    <w:rsid w:val="00DC5088"/>
    <w:rsid w:val="00DF078B"/>
    <w:rsid w:val="00DF6895"/>
    <w:rsid w:val="00E04A15"/>
    <w:rsid w:val="00E229E6"/>
    <w:rsid w:val="00E63E4E"/>
    <w:rsid w:val="00E647DF"/>
    <w:rsid w:val="00E74CBD"/>
    <w:rsid w:val="00E76B2C"/>
    <w:rsid w:val="00E81BED"/>
    <w:rsid w:val="00E9623F"/>
    <w:rsid w:val="00EB5E4A"/>
    <w:rsid w:val="00EC29CA"/>
    <w:rsid w:val="00ED0A31"/>
    <w:rsid w:val="00ED7FD5"/>
    <w:rsid w:val="00F11CF4"/>
    <w:rsid w:val="00F174F6"/>
    <w:rsid w:val="00F428E3"/>
    <w:rsid w:val="00F65C1D"/>
    <w:rsid w:val="00F72B03"/>
    <w:rsid w:val="00F80B2D"/>
    <w:rsid w:val="00F90278"/>
    <w:rsid w:val="00F93E43"/>
    <w:rsid w:val="00FA20EB"/>
    <w:rsid w:val="00FA504A"/>
    <w:rsid w:val="00FC1161"/>
    <w:rsid w:val="00FC378F"/>
    <w:rsid w:val="00FC664A"/>
    <w:rsid w:val="00FE3495"/>
    <w:rsid w:val="010B15A9"/>
    <w:rsid w:val="0146016A"/>
    <w:rsid w:val="015E3161"/>
    <w:rsid w:val="017B71F6"/>
    <w:rsid w:val="017C094B"/>
    <w:rsid w:val="01801FA9"/>
    <w:rsid w:val="01A10D37"/>
    <w:rsid w:val="01D628BE"/>
    <w:rsid w:val="02020616"/>
    <w:rsid w:val="02962F6D"/>
    <w:rsid w:val="02A022BF"/>
    <w:rsid w:val="02A57FBC"/>
    <w:rsid w:val="02B0110B"/>
    <w:rsid w:val="02BC1A77"/>
    <w:rsid w:val="02E42DB9"/>
    <w:rsid w:val="02F07E8C"/>
    <w:rsid w:val="03131965"/>
    <w:rsid w:val="03215A31"/>
    <w:rsid w:val="03355EAE"/>
    <w:rsid w:val="033824C1"/>
    <w:rsid w:val="03411FB9"/>
    <w:rsid w:val="036208AE"/>
    <w:rsid w:val="0379500D"/>
    <w:rsid w:val="03A95345"/>
    <w:rsid w:val="03CA009E"/>
    <w:rsid w:val="03DB42B0"/>
    <w:rsid w:val="03F9147D"/>
    <w:rsid w:val="04043782"/>
    <w:rsid w:val="043724EB"/>
    <w:rsid w:val="04A24CDA"/>
    <w:rsid w:val="04AB533F"/>
    <w:rsid w:val="04C50D7D"/>
    <w:rsid w:val="04D225D5"/>
    <w:rsid w:val="04D8694E"/>
    <w:rsid w:val="051200B1"/>
    <w:rsid w:val="053350DD"/>
    <w:rsid w:val="056B5485"/>
    <w:rsid w:val="05A936B5"/>
    <w:rsid w:val="05B67D1E"/>
    <w:rsid w:val="05CE2CD1"/>
    <w:rsid w:val="05E6539F"/>
    <w:rsid w:val="05F915D1"/>
    <w:rsid w:val="061967FA"/>
    <w:rsid w:val="061C1D7E"/>
    <w:rsid w:val="061E21C3"/>
    <w:rsid w:val="06324D4E"/>
    <w:rsid w:val="06386276"/>
    <w:rsid w:val="064B35DA"/>
    <w:rsid w:val="065932CA"/>
    <w:rsid w:val="067D155B"/>
    <w:rsid w:val="06F4459D"/>
    <w:rsid w:val="06FD24A7"/>
    <w:rsid w:val="07271835"/>
    <w:rsid w:val="07397B77"/>
    <w:rsid w:val="073A569E"/>
    <w:rsid w:val="07580866"/>
    <w:rsid w:val="07603356"/>
    <w:rsid w:val="07C95A4A"/>
    <w:rsid w:val="07D84AB0"/>
    <w:rsid w:val="07E06050"/>
    <w:rsid w:val="08293452"/>
    <w:rsid w:val="082D31E9"/>
    <w:rsid w:val="082E1173"/>
    <w:rsid w:val="082E6FE1"/>
    <w:rsid w:val="083E298F"/>
    <w:rsid w:val="08456B11"/>
    <w:rsid w:val="08475909"/>
    <w:rsid w:val="086B551B"/>
    <w:rsid w:val="089F40B6"/>
    <w:rsid w:val="08C709CE"/>
    <w:rsid w:val="08D27D7E"/>
    <w:rsid w:val="08FA0FC5"/>
    <w:rsid w:val="09262BF6"/>
    <w:rsid w:val="093A1985"/>
    <w:rsid w:val="0949268D"/>
    <w:rsid w:val="094A46A5"/>
    <w:rsid w:val="094B15F0"/>
    <w:rsid w:val="0A357313"/>
    <w:rsid w:val="0A480E9C"/>
    <w:rsid w:val="0A5B756B"/>
    <w:rsid w:val="0A9264C7"/>
    <w:rsid w:val="0AAF12C6"/>
    <w:rsid w:val="0AD234F3"/>
    <w:rsid w:val="0AD70E49"/>
    <w:rsid w:val="0AE01FCD"/>
    <w:rsid w:val="0B0446B2"/>
    <w:rsid w:val="0B045D9A"/>
    <w:rsid w:val="0B24350F"/>
    <w:rsid w:val="0B3B3651"/>
    <w:rsid w:val="0B75354A"/>
    <w:rsid w:val="0BAA4F8F"/>
    <w:rsid w:val="0C023F0C"/>
    <w:rsid w:val="0C026449"/>
    <w:rsid w:val="0C8969B9"/>
    <w:rsid w:val="0CB67574"/>
    <w:rsid w:val="0CCC323C"/>
    <w:rsid w:val="0CF105F1"/>
    <w:rsid w:val="0D0F40D6"/>
    <w:rsid w:val="0D47469F"/>
    <w:rsid w:val="0D6552CA"/>
    <w:rsid w:val="0D842B51"/>
    <w:rsid w:val="0D85652F"/>
    <w:rsid w:val="0DAC7C94"/>
    <w:rsid w:val="0DBA2183"/>
    <w:rsid w:val="0DC72A1A"/>
    <w:rsid w:val="0DDE3DFB"/>
    <w:rsid w:val="0DFF294E"/>
    <w:rsid w:val="0E255E40"/>
    <w:rsid w:val="0E2675E4"/>
    <w:rsid w:val="0E824846"/>
    <w:rsid w:val="0E872F4B"/>
    <w:rsid w:val="0EBE3942"/>
    <w:rsid w:val="0ED10BBA"/>
    <w:rsid w:val="0EE42B6E"/>
    <w:rsid w:val="0F065991"/>
    <w:rsid w:val="0F1C7662"/>
    <w:rsid w:val="0F3D38B6"/>
    <w:rsid w:val="0F535DA7"/>
    <w:rsid w:val="0F620A9F"/>
    <w:rsid w:val="0F682E39"/>
    <w:rsid w:val="0F797BD2"/>
    <w:rsid w:val="0FA95E6C"/>
    <w:rsid w:val="0FBD485B"/>
    <w:rsid w:val="0FCB4297"/>
    <w:rsid w:val="0FD8450C"/>
    <w:rsid w:val="0FFC3E38"/>
    <w:rsid w:val="10051461"/>
    <w:rsid w:val="10070666"/>
    <w:rsid w:val="102521C9"/>
    <w:rsid w:val="10392A79"/>
    <w:rsid w:val="103A1A85"/>
    <w:rsid w:val="103F2E62"/>
    <w:rsid w:val="104D305D"/>
    <w:rsid w:val="10525806"/>
    <w:rsid w:val="10B1077E"/>
    <w:rsid w:val="10B26972"/>
    <w:rsid w:val="10E12B15"/>
    <w:rsid w:val="110A4459"/>
    <w:rsid w:val="11390476"/>
    <w:rsid w:val="11737FE3"/>
    <w:rsid w:val="118010AD"/>
    <w:rsid w:val="11C97EF1"/>
    <w:rsid w:val="11E07F78"/>
    <w:rsid w:val="11E75932"/>
    <w:rsid w:val="12080872"/>
    <w:rsid w:val="12106E36"/>
    <w:rsid w:val="123E7AE3"/>
    <w:rsid w:val="12A11E3A"/>
    <w:rsid w:val="12A75793"/>
    <w:rsid w:val="12BA5E9D"/>
    <w:rsid w:val="12BF12C5"/>
    <w:rsid w:val="12C97287"/>
    <w:rsid w:val="12E65E69"/>
    <w:rsid w:val="1301070A"/>
    <w:rsid w:val="131A31E0"/>
    <w:rsid w:val="133761E3"/>
    <w:rsid w:val="134638E0"/>
    <w:rsid w:val="134A341E"/>
    <w:rsid w:val="13710EF2"/>
    <w:rsid w:val="13824CA5"/>
    <w:rsid w:val="138A32E6"/>
    <w:rsid w:val="13A075F6"/>
    <w:rsid w:val="13D35D31"/>
    <w:rsid w:val="13E843F8"/>
    <w:rsid w:val="13F22511"/>
    <w:rsid w:val="13F4738C"/>
    <w:rsid w:val="143B0B29"/>
    <w:rsid w:val="14546CF5"/>
    <w:rsid w:val="146B6E96"/>
    <w:rsid w:val="14C36CD2"/>
    <w:rsid w:val="14CF264C"/>
    <w:rsid w:val="14D835C4"/>
    <w:rsid w:val="15284F04"/>
    <w:rsid w:val="154C7474"/>
    <w:rsid w:val="155C7036"/>
    <w:rsid w:val="158F247C"/>
    <w:rsid w:val="159A4F06"/>
    <w:rsid w:val="15DB44F0"/>
    <w:rsid w:val="163E78CB"/>
    <w:rsid w:val="16527141"/>
    <w:rsid w:val="1655197F"/>
    <w:rsid w:val="166A5B5B"/>
    <w:rsid w:val="1676542B"/>
    <w:rsid w:val="16927545"/>
    <w:rsid w:val="16AF7ECD"/>
    <w:rsid w:val="16F008E2"/>
    <w:rsid w:val="16FA2753"/>
    <w:rsid w:val="173E0892"/>
    <w:rsid w:val="174F36F4"/>
    <w:rsid w:val="1765453D"/>
    <w:rsid w:val="176F3141"/>
    <w:rsid w:val="17742506"/>
    <w:rsid w:val="17AC2AED"/>
    <w:rsid w:val="188F434D"/>
    <w:rsid w:val="18AD2173"/>
    <w:rsid w:val="18D13DB5"/>
    <w:rsid w:val="18D84023"/>
    <w:rsid w:val="18E755F0"/>
    <w:rsid w:val="19114B94"/>
    <w:rsid w:val="1920368E"/>
    <w:rsid w:val="19467ED2"/>
    <w:rsid w:val="194A1770"/>
    <w:rsid w:val="195035FF"/>
    <w:rsid w:val="19736414"/>
    <w:rsid w:val="199360B7"/>
    <w:rsid w:val="19DE2D59"/>
    <w:rsid w:val="1A42383A"/>
    <w:rsid w:val="1A534654"/>
    <w:rsid w:val="1A620D3B"/>
    <w:rsid w:val="1A6C76FA"/>
    <w:rsid w:val="1A737317"/>
    <w:rsid w:val="1AB3163D"/>
    <w:rsid w:val="1AC41FDB"/>
    <w:rsid w:val="1AC74A8F"/>
    <w:rsid w:val="1AC85C57"/>
    <w:rsid w:val="1AE95F95"/>
    <w:rsid w:val="1AFB2966"/>
    <w:rsid w:val="1B3F0901"/>
    <w:rsid w:val="1B493B33"/>
    <w:rsid w:val="1B573AE2"/>
    <w:rsid w:val="1B5C7DF4"/>
    <w:rsid w:val="1B6831E2"/>
    <w:rsid w:val="1B6E25E3"/>
    <w:rsid w:val="1B8371BB"/>
    <w:rsid w:val="1BA62D8D"/>
    <w:rsid w:val="1BB8267A"/>
    <w:rsid w:val="1BC64552"/>
    <w:rsid w:val="1C134548"/>
    <w:rsid w:val="1C224935"/>
    <w:rsid w:val="1C24274C"/>
    <w:rsid w:val="1C756C72"/>
    <w:rsid w:val="1CB34A3C"/>
    <w:rsid w:val="1D0C309B"/>
    <w:rsid w:val="1D261166"/>
    <w:rsid w:val="1D2B305F"/>
    <w:rsid w:val="1D3A4B72"/>
    <w:rsid w:val="1D831728"/>
    <w:rsid w:val="1D995FB9"/>
    <w:rsid w:val="1DA42BD8"/>
    <w:rsid w:val="1DB12655"/>
    <w:rsid w:val="1E044D8A"/>
    <w:rsid w:val="1E14059F"/>
    <w:rsid w:val="1E206F3D"/>
    <w:rsid w:val="1E4A4027"/>
    <w:rsid w:val="1E642D36"/>
    <w:rsid w:val="1E6664AD"/>
    <w:rsid w:val="1E8F2534"/>
    <w:rsid w:val="1EC43D73"/>
    <w:rsid w:val="1ED02A37"/>
    <w:rsid w:val="1F1009EA"/>
    <w:rsid w:val="1F486752"/>
    <w:rsid w:val="1F9751DC"/>
    <w:rsid w:val="1FD3016F"/>
    <w:rsid w:val="20100B63"/>
    <w:rsid w:val="201255BE"/>
    <w:rsid w:val="201E1A7A"/>
    <w:rsid w:val="20A65CDA"/>
    <w:rsid w:val="20B53024"/>
    <w:rsid w:val="20C01F32"/>
    <w:rsid w:val="20C51A0E"/>
    <w:rsid w:val="20CD4D08"/>
    <w:rsid w:val="210F2AD7"/>
    <w:rsid w:val="212710B1"/>
    <w:rsid w:val="213835C7"/>
    <w:rsid w:val="21427A4F"/>
    <w:rsid w:val="218D2B5F"/>
    <w:rsid w:val="22194A86"/>
    <w:rsid w:val="22202247"/>
    <w:rsid w:val="225622D3"/>
    <w:rsid w:val="226C344E"/>
    <w:rsid w:val="226F55A2"/>
    <w:rsid w:val="22B95BCD"/>
    <w:rsid w:val="234C43FE"/>
    <w:rsid w:val="23CE134E"/>
    <w:rsid w:val="24AD6482"/>
    <w:rsid w:val="25115838"/>
    <w:rsid w:val="254E4396"/>
    <w:rsid w:val="255A0F8D"/>
    <w:rsid w:val="25643B9B"/>
    <w:rsid w:val="258E0C37"/>
    <w:rsid w:val="25A537B6"/>
    <w:rsid w:val="25DC45AB"/>
    <w:rsid w:val="25E0238C"/>
    <w:rsid w:val="25F45B41"/>
    <w:rsid w:val="260928D1"/>
    <w:rsid w:val="260B04D9"/>
    <w:rsid w:val="265D5160"/>
    <w:rsid w:val="26CD1567"/>
    <w:rsid w:val="26FD59ED"/>
    <w:rsid w:val="270E2853"/>
    <w:rsid w:val="2718471F"/>
    <w:rsid w:val="27324C8C"/>
    <w:rsid w:val="2748393B"/>
    <w:rsid w:val="27850E29"/>
    <w:rsid w:val="27872DD7"/>
    <w:rsid w:val="279F7F15"/>
    <w:rsid w:val="27A72484"/>
    <w:rsid w:val="27B70E85"/>
    <w:rsid w:val="27BF067B"/>
    <w:rsid w:val="27DC0AA9"/>
    <w:rsid w:val="280F57CB"/>
    <w:rsid w:val="28441447"/>
    <w:rsid w:val="2848270E"/>
    <w:rsid w:val="284B053F"/>
    <w:rsid w:val="284F271B"/>
    <w:rsid w:val="285C23C9"/>
    <w:rsid w:val="28641F60"/>
    <w:rsid w:val="286F488C"/>
    <w:rsid w:val="289373A4"/>
    <w:rsid w:val="28A35A3A"/>
    <w:rsid w:val="28C36E49"/>
    <w:rsid w:val="28FB45F8"/>
    <w:rsid w:val="292229CD"/>
    <w:rsid w:val="2985131B"/>
    <w:rsid w:val="29953B53"/>
    <w:rsid w:val="2998332E"/>
    <w:rsid w:val="299C38B3"/>
    <w:rsid w:val="29B844D4"/>
    <w:rsid w:val="29F46B45"/>
    <w:rsid w:val="2ACB18FD"/>
    <w:rsid w:val="2B135372"/>
    <w:rsid w:val="2B180A42"/>
    <w:rsid w:val="2B2E31D7"/>
    <w:rsid w:val="2B4F188D"/>
    <w:rsid w:val="2B5304F9"/>
    <w:rsid w:val="2B7C21B3"/>
    <w:rsid w:val="2B7D59D5"/>
    <w:rsid w:val="2B822FEC"/>
    <w:rsid w:val="2B8D695F"/>
    <w:rsid w:val="2BEE5E5F"/>
    <w:rsid w:val="2C11436F"/>
    <w:rsid w:val="2C4B39BC"/>
    <w:rsid w:val="2C791ADB"/>
    <w:rsid w:val="2C972F65"/>
    <w:rsid w:val="2CBE01EF"/>
    <w:rsid w:val="2CC12CAE"/>
    <w:rsid w:val="2CDD1B53"/>
    <w:rsid w:val="2CF27E1B"/>
    <w:rsid w:val="2D04455D"/>
    <w:rsid w:val="2D2B5AB7"/>
    <w:rsid w:val="2D83304B"/>
    <w:rsid w:val="2DBF1F46"/>
    <w:rsid w:val="2DC8076F"/>
    <w:rsid w:val="2E0E253F"/>
    <w:rsid w:val="2E3F37BA"/>
    <w:rsid w:val="2E6B45E4"/>
    <w:rsid w:val="2E6B460C"/>
    <w:rsid w:val="2E9E6928"/>
    <w:rsid w:val="2EAA6537"/>
    <w:rsid w:val="2F266384"/>
    <w:rsid w:val="2F2919D0"/>
    <w:rsid w:val="2F866E22"/>
    <w:rsid w:val="2F92541E"/>
    <w:rsid w:val="2FA92DCF"/>
    <w:rsid w:val="2FC17E5A"/>
    <w:rsid w:val="2FCF52F8"/>
    <w:rsid w:val="2FE25DB3"/>
    <w:rsid w:val="2FFF2351"/>
    <w:rsid w:val="30275280"/>
    <w:rsid w:val="30457BEA"/>
    <w:rsid w:val="305F1F4F"/>
    <w:rsid w:val="306651AD"/>
    <w:rsid w:val="30B45C64"/>
    <w:rsid w:val="30CD2F5B"/>
    <w:rsid w:val="30D10C44"/>
    <w:rsid w:val="30E135FA"/>
    <w:rsid w:val="30F32296"/>
    <w:rsid w:val="31104C02"/>
    <w:rsid w:val="312258B8"/>
    <w:rsid w:val="313953A8"/>
    <w:rsid w:val="313C5682"/>
    <w:rsid w:val="31412893"/>
    <w:rsid w:val="31800813"/>
    <w:rsid w:val="31A83080"/>
    <w:rsid w:val="31DF2650"/>
    <w:rsid w:val="321A7A00"/>
    <w:rsid w:val="325B2940"/>
    <w:rsid w:val="32AB5CE3"/>
    <w:rsid w:val="32B66D3F"/>
    <w:rsid w:val="32D67B2D"/>
    <w:rsid w:val="32FA0E4D"/>
    <w:rsid w:val="33122BBA"/>
    <w:rsid w:val="332A15DE"/>
    <w:rsid w:val="332B0AFE"/>
    <w:rsid w:val="3332285E"/>
    <w:rsid w:val="334D7FEF"/>
    <w:rsid w:val="335C5529"/>
    <w:rsid w:val="33BE13E8"/>
    <w:rsid w:val="33C40236"/>
    <w:rsid w:val="34327358"/>
    <w:rsid w:val="34791424"/>
    <w:rsid w:val="34871E3E"/>
    <w:rsid w:val="349E2EC9"/>
    <w:rsid w:val="34BF3ED9"/>
    <w:rsid w:val="350E221E"/>
    <w:rsid w:val="35CC5561"/>
    <w:rsid w:val="35D22DC1"/>
    <w:rsid w:val="35D34557"/>
    <w:rsid w:val="36223FDC"/>
    <w:rsid w:val="365C5524"/>
    <w:rsid w:val="36AC066B"/>
    <w:rsid w:val="36C0114D"/>
    <w:rsid w:val="36D7545D"/>
    <w:rsid w:val="36F9537A"/>
    <w:rsid w:val="36FD4632"/>
    <w:rsid w:val="37477A34"/>
    <w:rsid w:val="375C2EEC"/>
    <w:rsid w:val="378B2B51"/>
    <w:rsid w:val="37AB2124"/>
    <w:rsid w:val="37B72C63"/>
    <w:rsid w:val="37CA0754"/>
    <w:rsid w:val="380A1B7E"/>
    <w:rsid w:val="38625FF7"/>
    <w:rsid w:val="387F58B0"/>
    <w:rsid w:val="388B1FB0"/>
    <w:rsid w:val="38B66238"/>
    <w:rsid w:val="38C94547"/>
    <w:rsid w:val="38DD0181"/>
    <w:rsid w:val="38F02EA4"/>
    <w:rsid w:val="391F02C6"/>
    <w:rsid w:val="393A314D"/>
    <w:rsid w:val="3952082A"/>
    <w:rsid w:val="395B22B3"/>
    <w:rsid w:val="396355CE"/>
    <w:rsid w:val="396B1563"/>
    <w:rsid w:val="397C3770"/>
    <w:rsid w:val="398603A5"/>
    <w:rsid w:val="39B74A54"/>
    <w:rsid w:val="39CA11C5"/>
    <w:rsid w:val="39DE7785"/>
    <w:rsid w:val="3A2702D5"/>
    <w:rsid w:val="3A5A17F2"/>
    <w:rsid w:val="3A7A031F"/>
    <w:rsid w:val="3A8549E6"/>
    <w:rsid w:val="3AA41AF2"/>
    <w:rsid w:val="3AAD5BAB"/>
    <w:rsid w:val="3AB43974"/>
    <w:rsid w:val="3AB660D7"/>
    <w:rsid w:val="3AD96D2B"/>
    <w:rsid w:val="3ADC6C57"/>
    <w:rsid w:val="3AE92FEC"/>
    <w:rsid w:val="3B3163A9"/>
    <w:rsid w:val="3B4550FF"/>
    <w:rsid w:val="3B4E5C8A"/>
    <w:rsid w:val="3B7C7163"/>
    <w:rsid w:val="3BC47C41"/>
    <w:rsid w:val="3BC66557"/>
    <w:rsid w:val="3BC700E2"/>
    <w:rsid w:val="3BCD02B3"/>
    <w:rsid w:val="3BD67019"/>
    <w:rsid w:val="3BE022F7"/>
    <w:rsid w:val="3BEB24E7"/>
    <w:rsid w:val="3C5068F8"/>
    <w:rsid w:val="3C883686"/>
    <w:rsid w:val="3C9836AF"/>
    <w:rsid w:val="3CA35B88"/>
    <w:rsid w:val="3CAC504E"/>
    <w:rsid w:val="3CC45927"/>
    <w:rsid w:val="3CD5173A"/>
    <w:rsid w:val="3CD60FEB"/>
    <w:rsid w:val="3CF25AF7"/>
    <w:rsid w:val="3D06061B"/>
    <w:rsid w:val="3D2E402F"/>
    <w:rsid w:val="3D510A70"/>
    <w:rsid w:val="3D953C54"/>
    <w:rsid w:val="3DA7405D"/>
    <w:rsid w:val="3DB1628E"/>
    <w:rsid w:val="3DC96DDC"/>
    <w:rsid w:val="3DE3108C"/>
    <w:rsid w:val="3E043CFA"/>
    <w:rsid w:val="3E642A25"/>
    <w:rsid w:val="3EC40757"/>
    <w:rsid w:val="3EC903D7"/>
    <w:rsid w:val="3ECE0847"/>
    <w:rsid w:val="3EF64A67"/>
    <w:rsid w:val="3F1046CF"/>
    <w:rsid w:val="3F440427"/>
    <w:rsid w:val="3F6B1769"/>
    <w:rsid w:val="3F8D4A89"/>
    <w:rsid w:val="3FA6267A"/>
    <w:rsid w:val="3FBB5056"/>
    <w:rsid w:val="3FD12ADE"/>
    <w:rsid w:val="400860A1"/>
    <w:rsid w:val="4015262A"/>
    <w:rsid w:val="401A5638"/>
    <w:rsid w:val="40464AB2"/>
    <w:rsid w:val="4064176D"/>
    <w:rsid w:val="407728F7"/>
    <w:rsid w:val="40920A2E"/>
    <w:rsid w:val="40A571BC"/>
    <w:rsid w:val="40C477AB"/>
    <w:rsid w:val="40F63E08"/>
    <w:rsid w:val="41027713"/>
    <w:rsid w:val="410506F1"/>
    <w:rsid w:val="413A7EA5"/>
    <w:rsid w:val="415329EE"/>
    <w:rsid w:val="41720B8A"/>
    <w:rsid w:val="41762437"/>
    <w:rsid w:val="41BA10A7"/>
    <w:rsid w:val="41C6799E"/>
    <w:rsid w:val="41CA4091"/>
    <w:rsid w:val="41DE14C6"/>
    <w:rsid w:val="41F66CFA"/>
    <w:rsid w:val="42046528"/>
    <w:rsid w:val="42075BA1"/>
    <w:rsid w:val="421F14A8"/>
    <w:rsid w:val="423E311A"/>
    <w:rsid w:val="427725C0"/>
    <w:rsid w:val="42785717"/>
    <w:rsid w:val="427F1BDB"/>
    <w:rsid w:val="42947F40"/>
    <w:rsid w:val="429C7FFB"/>
    <w:rsid w:val="429E5EB8"/>
    <w:rsid w:val="42C55233"/>
    <w:rsid w:val="42E916EE"/>
    <w:rsid w:val="430C1B9E"/>
    <w:rsid w:val="43277F58"/>
    <w:rsid w:val="432879A3"/>
    <w:rsid w:val="432B63DE"/>
    <w:rsid w:val="43792F34"/>
    <w:rsid w:val="43806768"/>
    <w:rsid w:val="43947BA7"/>
    <w:rsid w:val="43A67853"/>
    <w:rsid w:val="43AD0C39"/>
    <w:rsid w:val="43CA3744"/>
    <w:rsid w:val="443B6D8D"/>
    <w:rsid w:val="445E0EB5"/>
    <w:rsid w:val="4465772B"/>
    <w:rsid w:val="448C1151"/>
    <w:rsid w:val="44A24884"/>
    <w:rsid w:val="44D467A9"/>
    <w:rsid w:val="44DC11A2"/>
    <w:rsid w:val="44DC50C3"/>
    <w:rsid w:val="45134EE4"/>
    <w:rsid w:val="455E262C"/>
    <w:rsid w:val="45B248AB"/>
    <w:rsid w:val="46404BF2"/>
    <w:rsid w:val="466A6C14"/>
    <w:rsid w:val="466D337E"/>
    <w:rsid w:val="468571F3"/>
    <w:rsid w:val="46AC0B85"/>
    <w:rsid w:val="46AE55B0"/>
    <w:rsid w:val="46BF0A3F"/>
    <w:rsid w:val="47177139"/>
    <w:rsid w:val="473E6D8A"/>
    <w:rsid w:val="4740655A"/>
    <w:rsid w:val="47507D32"/>
    <w:rsid w:val="47706BC7"/>
    <w:rsid w:val="47E53E8D"/>
    <w:rsid w:val="480347DA"/>
    <w:rsid w:val="483539D9"/>
    <w:rsid w:val="486B06F1"/>
    <w:rsid w:val="4881034B"/>
    <w:rsid w:val="48CF6CF7"/>
    <w:rsid w:val="48E54598"/>
    <w:rsid w:val="490C063F"/>
    <w:rsid w:val="491312CF"/>
    <w:rsid w:val="492042A6"/>
    <w:rsid w:val="495E3E1B"/>
    <w:rsid w:val="497328F6"/>
    <w:rsid w:val="49782DD2"/>
    <w:rsid w:val="49973CAE"/>
    <w:rsid w:val="49B20AE8"/>
    <w:rsid w:val="49DF4EFB"/>
    <w:rsid w:val="49E02A57"/>
    <w:rsid w:val="4A70408C"/>
    <w:rsid w:val="4A734335"/>
    <w:rsid w:val="4A7F37D4"/>
    <w:rsid w:val="4A8B6141"/>
    <w:rsid w:val="4AC8691F"/>
    <w:rsid w:val="4AF65FFD"/>
    <w:rsid w:val="4B044E3D"/>
    <w:rsid w:val="4B1555F3"/>
    <w:rsid w:val="4B33078D"/>
    <w:rsid w:val="4B3D2633"/>
    <w:rsid w:val="4B434081"/>
    <w:rsid w:val="4B584045"/>
    <w:rsid w:val="4B755A4D"/>
    <w:rsid w:val="4B7A5232"/>
    <w:rsid w:val="4BEC61DC"/>
    <w:rsid w:val="4C055761"/>
    <w:rsid w:val="4C3D6D8F"/>
    <w:rsid w:val="4C860816"/>
    <w:rsid w:val="4C9575C7"/>
    <w:rsid w:val="4CF84C68"/>
    <w:rsid w:val="4D094EC3"/>
    <w:rsid w:val="4D0D512C"/>
    <w:rsid w:val="4D510618"/>
    <w:rsid w:val="4DA60964"/>
    <w:rsid w:val="4DBB371D"/>
    <w:rsid w:val="4DD3182F"/>
    <w:rsid w:val="4E73730A"/>
    <w:rsid w:val="4E824F2D"/>
    <w:rsid w:val="4E9F39D8"/>
    <w:rsid w:val="4EFD1607"/>
    <w:rsid w:val="4F264D80"/>
    <w:rsid w:val="4F333121"/>
    <w:rsid w:val="4F4027DA"/>
    <w:rsid w:val="4F5E7EB9"/>
    <w:rsid w:val="4F6039DC"/>
    <w:rsid w:val="4F72450F"/>
    <w:rsid w:val="4F7D3946"/>
    <w:rsid w:val="4F98111F"/>
    <w:rsid w:val="4F9A44F8"/>
    <w:rsid w:val="4FCB3ED2"/>
    <w:rsid w:val="4FCF65A5"/>
    <w:rsid w:val="504B1823"/>
    <w:rsid w:val="507C775A"/>
    <w:rsid w:val="509D6A25"/>
    <w:rsid w:val="50AE6605"/>
    <w:rsid w:val="50BA0369"/>
    <w:rsid w:val="50D0127C"/>
    <w:rsid w:val="50D17CC5"/>
    <w:rsid w:val="50DC667B"/>
    <w:rsid w:val="50F54A9E"/>
    <w:rsid w:val="50F816B9"/>
    <w:rsid w:val="51316796"/>
    <w:rsid w:val="514677B3"/>
    <w:rsid w:val="51624BA2"/>
    <w:rsid w:val="518E3AD0"/>
    <w:rsid w:val="51C148AA"/>
    <w:rsid w:val="51D57C2E"/>
    <w:rsid w:val="51E45BF9"/>
    <w:rsid w:val="5243631C"/>
    <w:rsid w:val="524A682A"/>
    <w:rsid w:val="52941912"/>
    <w:rsid w:val="52D6219E"/>
    <w:rsid w:val="52E11CEB"/>
    <w:rsid w:val="52F774CA"/>
    <w:rsid w:val="52F859AF"/>
    <w:rsid w:val="5383608E"/>
    <w:rsid w:val="538C4158"/>
    <w:rsid w:val="53B66201"/>
    <w:rsid w:val="53BF5D16"/>
    <w:rsid w:val="53CE29C2"/>
    <w:rsid w:val="53DA048C"/>
    <w:rsid w:val="53DA64AA"/>
    <w:rsid w:val="541102BE"/>
    <w:rsid w:val="542C2B65"/>
    <w:rsid w:val="54545035"/>
    <w:rsid w:val="5471409A"/>
    <w:rsid w:val="54CE22A4"/>
    <w:rsid w:val="54D72045"/>
    <w:rsid w:val="55083798"/>
    <w:rsid w:val="553B2705"/>
    <w:rsid w:val="55635F4D"/>
    <w:rsid w:val="5572737D"/>
    <w:rsid w:val="55886BA1"/>
    <w:rsid w:val="5595351D"/>
    <w:rsid w:val="55B57180"/>
    <w:rsid w:val="55EB4712"/>
    <w:rsid w:val="566611C5"/>
    <w:rsid w:val="56946112"/>
    <w:rsid w:val="56D00DB6"/>
    <w:rsid w:val="56DA1D71"/>
    <w:rsid w:val="56FB4D3C"/>
    <w:rsid w:val="570B7502"/>
    <w:rsid w:val="571E459F"/>
    <w:rsid w:val="572964D7"/>
    <w:rsid w:val="573432AE"/>
    <w:rsid w:val="573945F7"/>
    <w:rsid w:val="576124BB"/>
    <w:rsid w:val="576B5E42"/>
    <w:rsid w:val="577511C5"/>
    <w:rsid w:val="57787C16"/>
    <w:rsid w:val="577D6C27"/>
    <w:rsid w:val="57A83E7B"/>
    <w:rsid w:val="57AF5727"/>
    <w:rsid w:val="580A531F"/>
    <w:rsid w:val="583F588F"/>
    <w:rsid w:val="58443D9C"/>
    <w:rsid w:val="585043C0"/>
    <w:rsid w:val="585D2E7E"/>
    <w:rsid w:val="588D133A"/>
    <w:rsid w:val="58B37E4E"/>
    <w:rsid w:val="58EB2ADA"/>
    <w:rsid w:val="58EF3B8E"/>
    <w:rsid w:val="5933463B"/>
    <w:rsid w:val="593D7259"/>
    <w:rsid w:val="59496B92"/>
    <w:rsid w:val="5963595B"/>
    <w:rsid w:val="59667A48"/>
    <w:rsid w:val="598B4749"/>
    <w:rsid w:val="59C12681"/>
    <w:rsid w:val="59C85803"/>
    <w:rsid w:val="59D132B0"/>
    <w:rsid w:val="59DE5AE8"/>
    <w:rsid w:val="59FB11AD"/>
    <w:rsid w:val="5A0C5757"/>
    <w:rsid w:val="5A386DE8"/>
    <w:rsid w:val="5A797D4C"/>
    <w:rsid w:val="5A897643"/>
    <w:rsid w:val="5AE90635"/>
    <w:rsid w:val="5B0B55D5"/>
    <w:rsid w:val="5B0D2DEB"/>
    <w:rsid w:val="5B386973"/>
    <w:rsid w:val="5B5063A0"/>
    <w:rsid w:val="5B8D70BC"/>
    <w:rsid w:val="5BB46942"/>
    <w:rsid w:val="5BE91500"/>
    <w:rsid w:val="5BEF5836"/>
    <w:rsid w:val="5C2A7DA9"/>
    <w:rsid w:val="5C415964"/>
    <w:rsid w:val="5C9E402C"/>
    <w:rsid w:val="5C9F2ACA"/>
    <w:rsid w:val="5CA92686"/>
    <w:rsid w:val="5D7830DB"/>
    <w:rsid w:val="5D7C523D"/>
    <w:rsid w:val="5D8A0F06"/>
    <w:rsid w:val="5DA63105"/>
    <w:rsid w:val="5DB64931"/>
    <w:rsid w:val="5E0D1884"/>
    <w:rsid w:val="5E4C17EB"/>
    <w:rsid w:val="5F130CB5"/>
    <w:rsid w:val="5F2B4A6F"/>
    <w:rsid w:val="5F362270"/>
    <w:rsid w:val="5F3B12E4"/>
    <w:rsid w:val="5F560E81"/>
    <w:rsid w:val="5FB621B6"/>
    <w:rsid w:val="5FC30F01"/>
    <w:rsid w:val="60110C08"/>
    <w:rsid w:val="603B5668"/>
    <w:rsid w:val="60597AB8"/>
    <w:rsid w:val="60730B79"/>
    <w:rsid w:val="60730EA3"/>
    <w:rsid w:val="60737ED4"/>
    <w:rsid w:val="60807EEC"/>
    <w:rsid w:val="60AF7FCF"/>
    <w:rsid w:val="60C55A2D"/>
    <w:rsid w:val="60CD1D15"/>
    <w:rsid w:val="60DE5CCE"/>
    <w:rsid w:val="60F54DD0"/>
    <w:rsid w:val="612E1148"/>
    <w:rsid w:val="61406582"/>
    <w:rsid w:val="61517B73"/>
    <w:rsid w:val="61555A91"/>
    <w:rsid w:val="616102DF"/>
    <w:rsid w:val="61986A66"/>
    <w:rsid w:val="61AC734A"/>
    <w:rsid w:val="61B34FA6"/>
    <w:rsid w:val="61C1746B"/>
    <w:rsid w:val="62047152"/>
    <w:rsid w:val="6212161A"/>
    <w:rsid w:val="621E68C3"/>
    <w:rsid w:val="624E7C75"/>
    <w:rsid w:val="62500A46"/>
    <w:rsid w:val="62C206C0"/>
    <w:rsid w:val="62F17F6A"/>
    <w:rsid w:val="63031DFD"/>
    <w:rsid w:val="631303F2"/>
    <w:rsid w:val="63250B1C"/>
    <w:rsid w:val="633839F9"/>
    <w:rsid w:val="633C05B7"/>
    <w:rsid w:val="634C56B2"/>
    <w:rsid w:val="639C5264"/>
    <w:rsid w:val="63A80216"/>
    <w:rsid w:val="63C028F0"/>
    <w:rsid w:val="63C85A81"/>
    <w:rsid w:val="63CE7405"/>
    <w:rsid w:val="63F75AC9"/>
    <w:rsid w:val="63FF38E7"/>
    <w:rsid w:val="64050FDA"/>
    <w:rsid w:val="64407825"/>
    <w:rsid w:val="64486549"/>
    <w:rsid w:val="645F20A8"/>
    <w:rsid w:val="64676891"/>
    <w:rsid w:val="647C3D75"/>
    <w:rsid w:val="647E57AD"/>
    <w:rsid w:val="64BF02FB"/>
    <w:rsid w:val="64E8176F"/>
    <w:rsid w:val="64F54D38"/>
    <w:rsid w:val="65051721"/>
    <w:rsid w:val="65100017"/>
    <w:rsid w:val="65120046"/>
    <w:rsid w:val="656728E5"/>
    <w:rsid w:val="659E07AE"/>
    <w:rsid w:val="659E7E62"/>
    <w:rsid w:val="65B71508"/>
    <w:rsid w:val="65BF2ACB"/>
    <w:rsid w:val="65C76474"/>
    <w:rsid w:val="65D74FFF"/>
    <w:rsid w:val="65E63A35"/>
    <w:rsid w:val="660028D4"/>
    <w:rsid w:val="66381483"/>
    <w:rsid w:val="665C20B0"/>
    <w:rsid w:val="665E12D2"/>
    <w:rsid w:val="66697290"/>
    <w:rsid w:val="6688411E"/>
    <w:rsid w:val="66A355E9"/>
    <w:rsid w:val="66A46422"/>
    <w:rsid w:val="66D46C9D"/>
    <w:rsid w:val="66DB4D83"/>
    <w:rsid w:val="66E17D6E"/>
    <w:rsid w:val="66E365EB"/>
    <w:rsid w:val="66E473F5"/>
    <w:rsid w:val="66EA6B1D"/>
    <w:rsid w:val="66FE2FF6"/>
    <w:rsid w:val="670070D9"/>
    <w:rsid w:val="670857A1"/>
    <w:rsid w:val="671309F5"/>
    <w:rsid w:val="671E0010"/>
    <w:rsid w:val="67493F2B"/>
    <w:rsid w:val="675F3C06"/>
    <w:rsid w:val="67E76793"/>
    <w:rsid w:val="67ED6C36"/>
    <w:rsid w:val="682A5E3C"/>
    <w:rsid w:val="683F1233"/>
    <w:rsid w:val="683F3A37"/>
    <w:rsid w:val="685B7E58"/>
    <w:rsid w:val="688B03BC"/>
    <w:rsid w:val="68C0295F"/>
    <w:rsid w:val="68EC1253"/>
    <w:rsid w:val="68F4784D"/>
    <w:rsid w:val="69044DE9"/>
    <w:rsid w:val="69087BF9"/>
    <w:rsid w:val="690B7800"/>
    <w:rsid w:val="69285A4F"/>
    <w:rsid w:val="69455E21"/>
    <w:rsid w:val="69634686"/>
    <w:rsid w:val="69743CE6"/>
    <w:rsid w:val="69A1059E"/>
    <w:rsid w:val="69A75C83"/>
    <w:rsid w:val="69F823A2"/>
    <w:rsid w:val="6A52397F"/>
    <w:rsid w:val="6A725063"/>
    <w:rsid w:val="6A8A23EB"/>
    <w:rsid w:val="6A8E6AF3"/>
    <w:rsid w:val="6A9547C2"/>
    <w:rsid w:val="6AC01A97"/>
    <w:rsid w:val="6AD42215"/>
    <w:rsid w:val="6AE829D5"/>
    <w:rsid w:val="6AF938ED"/>
    <w:rsid w:val="6B057732"/>
    <w:rsid w:val="6BA229A7"/>
    <w:rsid w:val="6BDC1AB0"/>
    <w:rsid w:val="6C0C0EAB"/>
    <w:rsid w:val="6C2E6EC3"/>
    <w:rsid w:val="6C3F61E3"/>
    <w:rsid w:val="6C4F72AD"/>
    <w:rsid w:val="6C8719B7"/>
    <w:rsid w:val="6C9205F9"/>
    <w:rsid w:val="6CA1600A"/>
    <w:rsid w:val="6CDE1F86"/>
    <w:rsid w:val="6D071DF4"/>
    <w:rsid w:val="6D185C70"/>
    <w:rsid w:val="6D394DFA"/>
    <w:rsid w:val="6D714D2D"/>
    <w:rsid w:val="6D7B1992"/>
    <w:rsid w:val="6DB5540E"/>
    <w:rsid w:val="6DD4143D"/>
    <w:rsid w:val="6DF373FF"/>
    <w:rsid w:val="6DFF3A4C"/>
    <w:rsid w:val="6E232ED5"/>
    <w:rsid w:val="6E4070CF"/>
    <w:rsid w:val="6E4E6782"/>
    <w:rsid w:val="6EC34C20"/>
    <w:rsid w:val="6EC96677"/>
    <w:rsid w:val="6F6159C1"/>
    <w:rsid w:val="6F63000B"/>
    <w:rsid w:val="6F7C10CD"/>
    <w:rsid w:val="6F810C1B"/>
    <w:rsid w:val="6F863E83"/>
    <w:rsid w:val="6F934C16"/>
    <w:rsid w:val="6FAC6DAE"/>
    <w:rsid w:val="6FB470AF"/>
    <w:rsid w:val="70182BA3"/>
    <w:rsid w:val="702B4DC1"/>
    <w:rsid w:val="704552C1"/>
    <w:rsid w:val="70587444"/>
    <w:rsid w:val="70794917"/>
    <w:rsid w:val="70851C26"/>
    <w:rsid w:val="70C811E4"/>
    <w:rsid w:val="70CA1157"/>
    <w:rsid w:val="70DA42FD"/>
    <w:rsid w:val="70E178CD"/>
    <w:rsid w:val="70F74A83"/>
    <w:rsid w:val="710969CC"/>
    <w:rsid w:val="71322056"/>
    <w:rsid w:val="71636101"/>
    <w:rsid w:val="7172495D"/>
    <w:rsid w:val="71BB412E"/>
    <w:rsid w:val="71C005F6"/>
    <w:rsid w:val="71C91BF5"/>
    <w:rsid w:val="71CC00E9"/>
    <w:rsid w:val="71D55795"/>
    <w:rsid w:val="720769A7"/>
    <w:rsid w:val="720D7248"/>
    <w:rsid w:val="72161810"/>
    <w:rsid w:val="721831C4"/>
    <w:rsid w:val="724F52BE"/>
    <w:rsid w:val="7251149E"/>
    <w:rsid w:val="725179A8"/>
    <w:rsid w:val="7258510B"/>
    <w:rsid w:val="726E7AFB"/>
    <w:rsid w:val="728308F5"/>
    <w:rsid w:val="72960AF9"/>
    <w:rsid w:val="72A42E14"/>
    <w:rsid w:val="72B52C29"/>
    <w:rsid w:val="73126A80"/>
    <w:rsid w:val="73270526"/>
    <w:rsid w:val="73320420"/>
    <w:rsid w:val="73444BDB"/>
    <w:rsid w:val="736A6F92"/>
    <w:rsid w:val="737779F0"/>
    <w:rsid w:val="739D6F53"/>
    <w:rsid w:val="73D26F03"/>
    <w:rsid w:val="74540BA4"/>
    <w:rsid w:val="7455788A"/>
    <w:rsid w:val="74956EB9"/>
    <w:rsid w:val="74AE298F"/>
    <w:rsid w:val="74BA691F"/>
    <w:rsid w:val="74EF437E"/>
    <w:rsid w:val="7501288C"/>
    <w:rsid w:val="750170B0"/>
    <w:rsid w:val="7536596F"/>
    <w:rsid w:val="7537593B"/>
    <w:rsid w:val="753C5A10"/>
    <w:rsid w:val="75412A92"/>
    <w:rsid w:val="755A7193"/>
    <w:rsid w:val="7575043B"/>
    <w:rsid w:val="7579051E"/>
    <w:rsid w:val="75944562"/>
    <w:rsid w:val="7599669B"/>
    <w:rsid w:val="75AF6290"/>
    <w:rsid w:val="75C83C60"/>
    <w:rsid w:val="75DC2701"/>
    <w:rsid w:val="75DC28C5"/>
    <w:rsid w:val="766611D9"/>
    <w:rsid w:val="76875821"/>
    <w:rsid w:val="768A1E04"/>
    <w:rsid w:val="769014C8"/>
    <w:rsid w:val="769C1AC9"/>
    <w:rsid w:val="76E91A57"/>
    <w:rsid w:val="76F944D4"/>
    <w:rsid w:val="77DE0B76"/>
    <w:rsid w:val="7800126B"/>
    <w:rsid w:val="780E2108"/>
    <w:rsid w:val="784A722E"/>
    <w:rsid w:val="78984704"/>
    <w:rsid w:val="78D15FE5"/>
    <w:rsid w:val="78D55999"/>
    <w:rsid w:val="78F36F24"/>
    <w:rsid w:val="790B4D20"/>
    <w:rsid w:val="79242E3A"/>
    <w:rsid w:val="79243D9B"/>
    <w:rsid w:val="79460B2C"/>
    <w:rsid w:val="79CD39CB"/>
    <w:rsid w:val="79D55931"/>
    <w:rsid w:val="7A100D8F"/>
    <w:rsid w:val="7A2B3E1B"/>
    <w:rsid w:val="7A4A42A1"/>
    <w:rsid w:val="7A6F3CCD"/>
    <w:rsid w:val="7A734E40"/>
    <w:rsid w:val="7ABC5973"/>
    <w:rsid w:val="7AE446F6"/>
    <w:rsid w:val="7B005170"/>
    <w:rsid w:val="7B3935E1"/>
    <w:rsid w:val="7B544738"/>
    <w:rsid w:val="7B624840"/>
    <w:rsid w:val="7B8D7E0F"/>
    <w:rsid w:val="7BB41F8D"/>
    <w:rsid w:val="7BBB496B"/>
    <w:rsid w:val="7C571B1A"/>
    <w:rsid w:val="7C662676"/>
    <w:rsid w:val="7C77363C"/>
    <w:rsid w:val="7C9420DB"/>
    <w:rsid w:val="7CA0735D"/>
    <w:rsid w:val="7CB34DE4"/>
    <w:rsid w:val="7CCD23B4"/>
    <w:rsid w:val="7D002F8F"/>
    <w:rsid w:val="7D105B01"/>
    <w:rsid w:val="7D122830"/>
    <w:rsid w:val="7D187C08"/>
    <w:rsid w:val="7D3677C1"/>
    <w:rsid w:val="7D4A41B5"/>
    <w:rsid w:val="7DAE4F9E"/>
    <w:rsid w:val="7DB64A18"/>
    <w:rsid w:val="7DC42A04"/>
    <w:rsid w:val="7DDA61EA"/>
    <w:rsid w:val="7E556A56"/>
    <w:rsid w:val="7EA63A70"/>
    <w:rsid w:val="7EB15C65"/>
    <w:rsid w:val="7EB33D2E"/>
    <w:rsid w:val="7ED03EFD"/>
    <w:rsid w:val="7EDF410A"/>
    <w:rsid w:val="7EF70C4B"/>
    <w:rsid w:val="7F01514B"/>
    <w:rsid w:val="7F4561CF"/>
    <w:rsid w:val="7F4C4C78"/>
    <w:rsid w:val="7F8D407F"/>
    <w:rsid w:val="7F9C2F8C"/>
    <w:rsid w:val="7FEA0B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仿宋_GB2312" w:hAnsi="仿宋_GB2312" w:eastAsia="仿宋_GB2312" w:cs="Times New Roman"/>
      <w:spacing w:val="-6"/>
      <w:kern w:val="2"/>
      <w:sz w:val="32"/>
      <w:szCs w:val="32"/>
      <w:lang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Times New Roman"/>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paragraph" w:styleId="4">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Times New Roman"/>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仿宋_GB2312" w:hAnsi="仿宋_GB2312" w:eastAsia="仿宋_GB2312" w:cs="Times New Roman"/>
      <w:sz w:val="32"/>
      <w:szCs w:val="32"/>
    </w:rPr>
  </w:style>
  <w:style w:type="paragraph" w:styleId="6">
    <w:name w:val="heading 5"/>
    <w:next w:val="1"/>
    <w:semiHidden/>
    <w:unhideWhenUsed/>
    <w:qFormat/>
    <w:uiPriority w:val="0"/>
    <w:pPr>
      <w:spacing w:line="560" w:lineRule="exact"/>
      <w:ind w:firstLine="894" w:firstLineChars="200"/>
      <w:outlineLvl w:val="4"/>
    </w:pPr>
    <w:rPr>
      <w:rFonts w:ascii="仿宋_GB2312" w:hAnsi="仿宋_GB2312" w:eastAsia="仿宋_GB2312" w:cs="Times New Roman"/>
      <w:sz w:val="32"/>
      <w:szCs w:val="32"/>
    </w:rPr>
  </w:style>
  <w:style w:type="paragraph" w:styleId="7">
    <w:name w:val="heading 6"/>
    <w:next w:val="1"/>
    <w:semiHidden/>
    <w:unhideWhenUsed/>
    <w:qFormat/>
    <w:uiPriority w:val="0"/>
    <w:pPr>
      <w:spacing w:line="560" w:lineRule="exact"/>
      <w:ind w:firstLine="894" w:firstLineChars="200"/>
      <w:outlineLvl w:val="5"/>
    </w:pPr>
    <w:rPr>
      <w:rFonts w:ascii="仿宋_GB2312" w:hAnsi="仿宋_GB2312" w:eastAsia="仿宋_GB2312" w:cs="Times New Roman"/>
      <w:sz w:val="32"/>
      <w:szCs w:val="32"/>
    </w:rPr>
  </w:style>
  <w:style w:type="paragraph" w:styleId="8">
    <w:name w:val="heading 7"/>
    <w:next w:val="1"/>
    <w:semiHidden/>
    <w:unhideWhenUsed/>
    <w:qFormat/>
    <w:uiPriority w:val="0"/>
    <w:pPr>
      <w:spacing w:line="560" w:lineRule="exact"/>
      <w:ind w:firstLine="894" w:firstLineChars="200"/>
      <w:outlineLvl w:val="6"/>
    </w:pPr>
    <w:rPr>
      <w:rFonts w:ascii="仿宋_GB2312" w:hAnsi="仿宋_GB2312" w:eastAsia="仿宋_GB2312" w:cs="Times New Roman"/>
      <w:sz w:val="32"/>
      <w:szCs w:val="32"/>
    </w:rPr>
  </w:style>
  <w:style w:type="paragraph" w:styleId="9">
    <w:name w:val="heading 8"/>
    <w:next w:val="1"/>
    <w:semiHidden/>
    <w:unhideWhenUsed/>
    <w:qFormat/>
    <w:uiPriority w:val="0"/>
    <w:pPr>
      <w:spacing w:line="560" w:lineRule="exact"/>
      <w:ind w:firstLine="894" w:firstLineChars="200"/>
      <w:outlineLvl w:val="7"/>
    </w:pPr>
    <w:rPr>
      <w:rFonts w:ascii="仿宋_GB2312" w:hAnsi="仿宋_GB2312" w:eastAsia="仿宋_GB2312" w:cs="Times New Roman"/>
      <w:sz w:val="32"/>
      <w:szCs w:val="32"/>
    </w:rPr>
  </w:style>
  <w:style w:type="paragraph" w:styleId="10">
    <w:name w:val="heading 9"/>
    <w:next w:val="1"/>
    <w:semiHidden/>
    <w:unhideWhenUsed/>
    <w:qFormat/>
    <w:uiPriority w:val="0"/>
    <w:pPr>
      <w:spacing w:line="560" w:lineRule="exact"/>
      <w:ind w:firstLine="894" w:firstLineChars="200"/>
      <w:outlineLvl w:val="8"/>
    </w:pPr>
    <w:rPr>
      <w:rFonts w:ascii="仿宋_GB2312" w:hAnsi="仿宋_GB2312" w:eastAsia="仿宋_GB2312" w:cs="Times New Roman"/>
      <w:sz w:val="32"/>
      <w:szCs w:val="32"/>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仿宋_GB2312" w:hAnsi="仿宋_GB2312" w:eastAsia="仿宋_GB2312" w:cs="Times New Roman"/>
      <w:spacing w:val="-6"/>
      <w:sz w:val="32"/>
    </w:rPr>
  </w:style>
  <w:style w:type="paragraph" w:styleId="12">
    <w:name w:val="Balloon Text"/>
    <w:basedOn w:val="1"/>
    <w:link w:val="25"/>
    <w:autoRedefine/>
    <w:qFormat/>
    <w:uiPriority w:val="0"/>
    <w:rPr>
      <w:sz w:val="18"/>
      <w:szCs w:val="18"/>
    </w:rPr>
  </w:style>
  <w:style w:type="paragraph" w:styleId="13">
    <w:name w:val="footer"/>
    <w:basedOn w:val="1"/>
    <w:link w:val="24"/>
    <w:autoRedefine/>
    <w:qFormat/>
    <w:uiPriority w:val="0"/>
    <w:pPr>
      <w:tabs>
        <w:tab w:val="center" w:pos="4153"/>
        <w:tab w:val="right" w:pos="8306"/>
      </w:tabs>
      <w:snapToGrid w:val="0"/>
      <w:jc w:val="left"/>
    </w:pPr>
    <w:rPr>
      <w:sz w:val="18"/>
      <w:szCs w:val="18"/>
    </w:rPr>
  </w:style>
  <w:style w:type="paragraph" w:styleId="14">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Subtitle"/>
    <w:qFormat/>
    <w:uiPriority w:val="0"/>
    <w:pPr>
      <w:spacing w:beforeLines="0" w:beforeAutospacing="0" w:afterLines="0" w:afterAutospacing="0" w:line="560" w:lineRule="exact"/>
      <w:jc w:val="center"/>
      <w:outlineLvl w:val="1"/>
    </w:pPr>
    <w:rPr>
      <w:rFonts w:ascii="楷体_GB2312" w:hAnsi="楷体_GB2312" w:eastAsia="楷体_GB2312" w:cs="Times New Roman"/>
      <w:kern w:val="28"/>
      <w:sz w:val="32"/>
      <w:szCs w:val="32"/>
    </w:rPr>
  </w:style>
  <w:style w:type="paragraph" w:styleId="16">
    <w:name w:val="Normal (Web)"/>
    <w:basedOn w:val="1"/>
    <w:autoRedefine/>
    <w:semiHidden/>
    <w:unhideWhenUsed/>
    <w:qFormat/>
    <w:uiPriority w:val="99"/>
    <w:pPr>
      <w:widowControl/>
      <w:spacing w:before="100" w:beforeAutospacing="1" w:after="100" w:afterAutospacing="1"/>
      <w:jc w:val="left"/>
    </w:pPr>
    <w:rPr>
      <w:rFonts w:ascii="宋体" w:hAnsi="宋体" w:cs="宋体"/>
      <w:kern w:val="0"/>
      <w:sz w:val="24"/>
    </w:rPr>
  </w:style>
  <w:style w:type="paragraph" w:styleId="17">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Hyperlink"/>
    <w:basedOn w:val="20"/>
    <w:autoRedefine/>
    <w:qFormat/>
    <w:uiPriority w:val="0"/>
    <w:rPr>
      <w:color w:val="0000FF"/>
      <w:u w:val="single"/>
    </w:rPr>
  </w:style>
  <w:style w:type="character" w:styleId="22">
    <w:name w:val="annotation reference"/>
    <w:basedOn w:val="20"/>
    <w:qFormat/>
    <w:uiPriority w:val="0"/>
    <w:rPr>
      <w:sz w:val="21"/>
      <w:szCs w:val="21"/>
    </w:rPr>
  </w:style>
  <w:style w:type="character" w:customStyle="1" w:styleId="23">
    <w:name w:val="页眉 Char"/>
    <w:basedOn w:val="20"/>
    <w:link w:val="14"/>
    <w:autoRedefine/>
    <w:qFormat/>
    <w:uiPriority w:val="0"/>
    <w:rPr>
      <w:kern w:val="2"/>
      <w:sz w:val="18"/>
      <w:szCs w:val="18"/>
    </w:rPr>
  </w:style>
  <w:style w:type="character" w:customStyle="1" w:styleId="24">
    <w:name w:val="页脚 Char"/>
    <w:basedOn w:val="20"/>
    <w:link w:val="13"/>
    <w:autoRedefine/>
    <w:qFormat/>
    <w:uiPriority w:val="0"/>
    <w:rPr>
      <w:kern w:val="2"/>
      <w:sz w:val="18"/>
      <w:szCs w:val="18"/>
    </w:rPr>
  </w:style>
  <w:style w:type="character" w:customStyle="1" w:styleId="25">
    <w:name w:val="批注框文本 Char"/>
    <w:basedOn w:val="20"/>
    <w:link w:val="12"/>
    <w:autoRedefine/>
    <w:qFormat/>
    <w:uiPriority w:val="0"/>
    <w:rPr>
      <w:kern w:val="2"/>
      <w:sz w:val="18"/>
      <w:szCs w:val="18"/>
    </w:rPr>
  </w:style>
  <w:style w:type="paragraph" w:styleId="26">
    <w:name w:val="List Paragraph"/>
    <w:basedOn w:val="1"/>
    <w:autoRedefine/>
    <w:unhideWhenUsed/>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6067d28e-02d6-4d87-a71e-603a4cb17697</errorID>
      <errorWord>请</errorWord>
      <group>L1_Word</group>
      <groupName>字词问题</groupName>
      <ability>L2_Typo</ability>
      <abilityName>字词错误</abilityName>
      <candidateList>
        <item>可</item>
      </candidateList>
      <explain/>
      <paraID>6E893A4D</paraID>
      <start>159</start>
      <end>161</end>
      <status>modified</status>
      <modifiedWord>可</modifiedWord>
      <trackRevisions>true</trackRevisions>
    </reviewItem>
    <reviewItem>
      <errorID>19e018c5-3657-49bd-884a-74a81f0ed47f</errorID>
      <errorWord>台湾地区</errorWord>
      <group>L1_Word</group>
      <groupName>字词问题</groupName>
      <ability>L2_Typo</ability>
      <abilityName>字词错误</abilityName>
      <candidateList>
        <item>中国台湾地区</item>
      </candidateList>
      <explain/>
      <paraID>56ABC8A3</paraID>
      <start>61</start>
      <end>71</end>
      <status>modified</status>
      <modifiedWord>中国台湾地区</modifiedWord>
      <trackRevisions>true</trackRevisions>
    </reviewItem>
    <reviewItem>
      <errorID>92518f7d-0257-474c-8cc5-7176ee5f6398</errorID>
      <errorWord>“</errorWord>
      <group>L1_Punc</group>
      <groupName>标点问题</groupName>
      <ability>L2_Punc_CN</ability>
      <abilityName>标点符号问题</abilityName>
      <candidateList>
        <item/>
      </candidateList>
      <explain/>
      <paraID>27247248</paraID>
      <start>82</start>
      <end>83</end>
      <status>ignored</status>
      <modifiedWord/>
      <trackRevisions>false</trackRevisions>
    </reviewItem>
    <reviewItem>
      <errorID>c04bd777-3b6d-4302-b488-ddacd1771c48</errorID>
      <errorWord>”</errorWord>
      <group>L1_Punc</group>
      <groupName>标点问题</groupName>
      <ability>L2_Punc_CN</ability>
      <abilityName>标点符号问题</abilityName>
      <candidateList>
        <item/>
      </candidateList>
      <explain/>
      <paraID>27247248</paraID>
      <start>87</start>
      <end>88</end>
      <status>ignored</status>
      <modifiedWord/>
      <trackRevisions>false</trackRevisions>
    </reviewItem>
    <reviewItem>
      <errorID>bd64ba76-cbf2-4455-9f33-648f851fd579</errorID>
      <errorWord>“</errorWord>
      <group>L1_Punc</group>
      <groupName>标点问题</groupName>
      <ability>L2_Punc_CN</ability>
      <abilityName>标点符号问题</abilityName>
      <candidateList>
        <item/>
      </candidateList>
      <explain/>
      <paraID>27247248</paraID>
      <start>89</start>
      <end>90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10a2f2-bad7-4d35-9ab6-6e817d14e8c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4425</Words>
  <Characters>4636</Characters>
  <Lines>36</Lines>
  <Paragraphs>10</Paragraphs>
  <TotalTime>0</TotalTime>
  <ScaleCrop>false</ScaleCrop>
  <LinksUpToDate>false</LinksUpToDate>
  <CharactersWithSpaces>4669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2020-06-22T02:18:00Z</dcterms:created>
  <dc:creator>Administrator</dc:creator>
  <cp:lastModifiedBy>海风</cp:lastModifiedBy>
  <cp:lastPrinted>2026-04-07T02:10:00Z</cp:lastPrinted>
  <dcterms:modified xsi:type="dcterms:W3CDTF">2026-10-15T07:44:03Z</dcterms:modified>
  <cp:revision>191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E5CF529F3EDB4634BFDD1DA646155369_13</vt:lpwstr>
  </property>
  <property fmtid="{D5CDD505-2E9C-101B-9397-08002B2CF9AE}" pid="4" name="KSOTemplateDocerSaveRecord">
    <vt:lpwstr>eyJoZGlkIjoiNTI2ZGE3ZjFlODgxZGQ3M2RiMjU2MGFlYzE2MDlhNjMiLCJ1c2VySWQiOiIxMDU3ODYyMzAyIn0=</vt:lpwstr>
  </property>
</Properties>
</file>