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5CF8A">
      <w:pPr>
        <w:spacing w:after="60"/>
        <w:jc w:val="center"/>
      </w:pPr>
      <w:r>
        <w:rPr>
          <w:b/>
          <w:bCs/>
          <w:sz w:val="30"/>
          <w:szCs w:val="30"/>
        </w:rPr>
        <w:t>2026—2027 学年译林版（三起）新教材</w:t>
      </w:r>
    </w:p>
    <w:p w14:paraId="1AB5A5FF">
      <w:pPr>
        <w:spacing w:after="60"/>
        <w:jc w:val="center"/>
        <w:rPr>
          <w:color w:val="000000" w:themeColor="text1"/>
          <w14:textFill>
            <w14:solidFill>
              <w14:schemeClr w14:val="tx1"/>
            </w14:solidFill>
          </w14:textFill>
        </w:rPr>
      </w:pPr>
      <w:r>
        <w:rPr>
          <w:b/>
          <w:bCs/>
          <w:color w:val="000000" w:themeColor="text1"/>
          <w:sz w:val="36"/>
          <w:szCs w:val="36"/>
          <w14:textFill>
            <w14:solidFill>
              <w14:schemeClr w14:val="tx1"/>
            </w14:solidFill>
          </w14:textFill>
        </w:rPr>
        <w:t>五年级英语上册备课组工作计划</w:t>
      </w:r>
    </w:p>
    <w:p w14:paraId="727636A9">
      <w:pPr>
        <w:spacing w:after="200"/>
        <w:jc w:val="center"/>
      </w:pPr>
      <w:r>
        <w:rPr>
          <w:sz w:val="24"/>
          <w:szCs w:val="24"/>
        </w:rPr>
        <w:t>（四人备课组）</w:t>
      </w:r>
    </w:p>
    <w:p w14:paraId="36940F15">
      <w:pPr>
        <w:pBdr>
          <w:bottom w:val="single" w:color="2E75B6" w:sz="6" w:space="4"/>
        </w:pBdr>
        <w:jc w:val="center"/>
        <w:rPr>
          <w:color w:val="000000" w:themeColor="text1"/>
          <w14:textFill>
            <w14:solidFill>
              <w14:schemeClr w14:val="tx1"/>
            </w14:solidFill>
          </w14:textFill>
        </w:rPr>
      </w:pPr>
      <w:r>
        <w:rPr>
          <w:color w:val="000000" w:themeColor="text1"/>
          <w:sz w:val="20"/>
          <w:szCs w:val="20"/>
          <w14:textFill>
            <w14:solidFill>
              <w14:schemeClr w14:val="tx1"/>
            </w14:solidFill>
          </w14:textFill>
        </w:rPr>
        <w:t>备课组：五年级英语备课组　　学科：英语　　教材：译林版（三起）五年级上册（2026 年秋季）</w:t>
      </w:r>
    </w:p>
    <w:p w14:paraId="521B4D6C">
      <w:pPr>
        <w:pStyle w:val="2"/>
        <w:rPr>
          <w:color w:val="000000" w:themeColor="text1"/>
          <w14:textFill>
            <w14:solidFill>
              <w14:schemeClr w14:val="tx1"/>
            </w14:solidFill>
          </w14:textFill>
        </w:rPr>
      </w:pPr>
      <w:r>
        <w:rPr>
          <w:color w:val="000000" w:themeColor="text1"/>
          <w14:textFill>
            <w14:solidFill>
              <w14:schemeClr w14:val="tx1"/>
            </w14:solidFill>
          </w14:textFill>
        </w:rPr>
        <w:t>一、指导思想</w:t>
      </w:r>
      <w:bookmarkStart w:id="0" w:name="_GoBack"/>
      <w:bookmarkEnd w:id="0"/>
    </w:p>
    <w:p w14:paraId="49044E71">
      <w:pPr>
        <w:spacing w:after="80" w:line="360" w:lineRule="auto"/>
        <w:ind w:firstLine="480"/>
      </w:pPr>
      <w:r>
        <w:t>本学期小学英语教学严格依据《义务教育英语课程标准（2022 年版）》要求，立足译林版（三起）五年级上册新教材核心内容，结合五年级学生英语学习学情特点，坚持“立德树人、素养为先、学以致用”的教学理念。以培养学生英语学科核心素养为核心，聚焦语言能力、文化意识、思维品质和学习能力四大维度，夯实学生英语基础知识与基本技能，着力提升学生的听说读写综合语言运用能力。</w:t>
      </w:r>
    </w:p>
    <w:p w14:paraId="2BF4AE0E">
      <w:pPr>
        <w:spacing w:after="80" w:line="360" w:lineRule="auto"/>
        <w:ind w:firstLine="480"/>
      </w:pPr>
      <w:r>
        <w:t>教学中坚持以学生为主体，遵循小学英语循序渐进、螺旋上升的学习规律，贴合五年级学生从低年级趣味学习向中高年级规范系统学习过渡的特点，摒弃机械刷题、死记硬背的教学模式，创设生活化、情境化、趣味化的课堂教学场景。同时结合 2026 年秋季新增秋假的校历安排，科学统筹教学时长，合理规划教学、复习、测评及实践活动，兼顾教学规范性与趣味性，助力学生养成良好英语学习习惯，树立英语学习自信，提升综合语言素养。</w:t>
      </w:r>
    </w:p>
    <w:p w14:paraId="45218ABB">
      <w:pPr>
        <w:pStyle w:val="2"/>
        <w:rPr>
          <w:color w:val="000000" w:themeColor="text1"/>
          <w14:textFill>
            <w14:solidFill>
              <w14:schemeClr w14:val="tx1"/>
            </w14:solidFill>
          </w14:textFill>
        </w:rPr>
      </w:pPr>
      <w:r>
        <w:rPr>
          <w:color w:val="000000" w:themeColor="text1"/>
          <w14:textFill>
            <w14:solidFill>
              <w14:schemeClr w14:val="tx1"/>
            </w14:solidFill>
          </w14:textFill>
        </w:rPr>
        <w:t>二、学情分析</w:t>
      </w:r>
    </w:p>
    <w:p w14:paraId="69DC67A4">
      <w:pPr>
        <w:spacing w:after="80" w:line="360" w:lineRule="auto"/>
        <w:ind w:firstLine="480"/>
      </w:pPr>
      <w:r>
        <w:t>本年级学生为小学五年级学生，经过三、四年级两年的英语启蒙与基础学习，已掌握基础的英语字母、常用词汇、简单句型及日常交际用语，具备初步的听说读写能力，能够完成简单的日常英语对话、单词认读与短句书写，对英语课堂趣味活动、情境互动具有较高的参与热情。从学段特点来看，五年级是小学英语学习的关键过渡期，是衔接小学基础英语与初中系统英语的重要阶段，学习难度、词汇量、句型复杂度均显著提升。结合学生实际学情，现存问题较为突出：</w:t>
      </w:r>
    </w:p>
    <w:p w14:paraId="09B19A47">
      <w:pPr>
        <w:pStyle w:val="16"/>
        <w:numPr>
          <w:ilvl w:val="0"/>
          <w:numId w:val="1"/>
        </w:numPr>
        <w:spacing w:after="40" w:line="340" w:lineRule="auto"/>
      </w:pPr>
      <w:r>
        <w:t>学生学习层次分化明显，部分基础薄弱学生单词记忆不牢固、句型运用不灵活，听说能力滞后于读写能力，缺乏主动运用英语交流的意识；</w:t>
      </w:r>
    </w:p>
    <w:p w14:paraId="0655F2E1">
      <w:pPr>
        <w:pStyle w:val="16"/>
        <w:numPr>
          <w:ilvl w:val="0"/>
          <w:numId w:val="1"/>
        </w:numPr>
        <w:spacing w:after="40" w:line="340" w:lineRule="auto"/>
      </w:pPr>
      <w:r>
        <w:t>部分学生学习习惯欠佳，课前预习、课后复习落实不到位，书写不规范、错题不整理；</w:t>
      </w:r>
    </w:p>
    <w:p w14:paraId="6EF8FC78">
      <w:pPr>
        <w:pStyle w:val="16"/>
        <w:numPr>
          <w:ilvl w:val="0"/>
          <w:numId w:val="1"/>
        </w:numPr>
        <w:spacing w:after="40" w:line="340" w:lineRule="auto"/>
      </w:pPr>
      <w:r>
        <w:t>学生思维能力有待提升，对文本理解、句型辨析、语境运用的能力不足，难以灵活运用所学知识解决实际问题；</w:t>
      </w:r>
    </w:p>
    <w:p w14:paraId="5A17A5BA">
      <w:pPr>
        <w:pStyle w:val="16"/>
        <w:numPr>
          <w:ilvl w:val="0"/>
          <w:numId w:val="1"/>
        </w:numPr>
        <w:spacing w:after="40" w:line="340" w:lineRule="auto"/>
      </w:pPr>
      <w:r>
        <w:t>部分学生对英语学习的兴趣逐渐淡化，被动学习现象普遍。</w:t>
      </w:r>
    </w:p>
    <w:p w14:paraId="60138BEC">
      <w:pPr>
        <w:spacing w:after="80" w:line="360" w:lineRule="auto"/>
        <w:ind w:firstLine="480"/>
      </w:pPr>
      <w:r>
        <w:t>本学期备课组将立足学生学情差异，落实分层教学、因材施教，兼顾培优补差，通过趣味课堂、分层作业、小组合作、实践拓展等方式，夯实基础、弥补短板，逐步培养学生自主学习能力和英语思维，缩小两极分化，全面提升年级整体英语教学水平。</w:t>
      </w:r>
    </w:p>
    <w:p w14:paraId="24F73864">
      <w:pPr>
        <w:pStyle w:val="2"/>
        <w:rPr>
          <w:color w:val="000000" w:themeColor="text1"/>
          <w14:textFill>
            <w14:solidFill>
              <w14:schemeClr w14:val="tx1"/>
            </w14:solidFill>
          </w14:textFill>
        </w:rPr>
      </w:pPr>
      <w:r>
        <w:rPr>
          <w:color w:val="000000" w:themeColor="text1"/>
          <w14:textFill>
            <w14:solidFill>
              <w14:schemeClr w14:val="tx1"/>
            </w14:solidFill>
          </w14:textFill>
        </w:rPr>
        <w:t>三、教材分析</w:t>
      </w:r>
    </w:p>
    <w:p w14:paraId="18B8DB54">
      <w:pPr>
        <w:spacing w:after="80" w:line="360" w:lineRule="auto"/>
        <w:ind w:firstLine="480"/>
      </w:pPr>
      <w:r>
        <w:t>本学期使用译林版（三起）五年级上册新教材，教材编排贴合新课标理念，主题鲜明、结构清晰、贴近学生生活，以生活化主题单元为载体，融合语言知识、生活技能、文化素养与德育教育，兼具知识性、趣味性、实用性和教育性。本册教材共设置 8 个常规教学单元和 2 个综合实践项目单元，知识点层层递进、相互关联，符合五年级学生的认知规律和学习特点。</w:t>
      </w:r>
    </w:p>
    <w:p w14:paraId="46133BD2">
      <w:pPr>
        <w:spacing w:after="80" w:line="360" w:lineRule="auto"/>
        <w:ind w:firstLine="480"/>
      </w:pPr>
      <w:r>
        <w:t>各单元主题精准贴合学生日常生活，涵盖习惯养成、情绪感知、兴趣爱好、安全常识、周末生活、人际交往、理性购物、传统节日八大核心主题，既丰富了学生的生活认知，又为学生语言运用提供了真实的情境载体。教材重点强化词汇积累、核心句型运用、情景对话交际和简单语篇读写，注重培养学生在真实语境中运用英语解决生活问题的能力。两个 Project 项目单元整合本册所学核心知识，侧重实践运用，引导学生通过制作海报、邀请函等实践活动，实现知识的融会贯通，提升综合语言运用能力与动手创新能力。</w:t>
      </w:r>
    </w:p>
    <w:p w14:paraId="44D7C1A1">
      <w:pPr>
        <w:spacing w:after="80" w:line="360" w:lineRule="auto"/>
        <w:ind w:firstLine="480"/>
      </w:pPr>
      <w:r>
        <w:t>相较于四年级教材，本册教材词汇量大幅增加，句型结构从简单句向并列句、复杂句过渡，语篇篇幅更长、逻辑性更强，对学生的阅读理解、书面表达和口语交际能力提出了更高要求。教材同时渗透德育教育，通过好习惯培养、安全常识、人际交往、传统文化节日等内容，助力学生树立正确的价值观、生活观和文化观。</w:t>
      </w:r>
    </w:p>
    <w:p w14:paraId="06C4442B">
      <w:pPr>
        <w:pStyle w:val="2"/>
        <w:rPr>
          <w:color w:val="000000" w:themeColor="text1"/>
          <w14:textFill>
            <w14:solidFill>
              <w14:schemeClr w14:val="tx1"/>
            </w14:solidFill>
          </w14:textFill>
        </w:rPr>
      </w:pPr>
      <w:r>
        <w:rPr>
          <w:color w:val="000000" w:themeColor="text1"/>
          <w14:textFill>
            <w14:solidFill>
              <w14:schemeClr w14:val="tx1"/>
            </w14:solidFill>
          </w14:textFill>
        </w:rPr>
        <w:t>四、备课组工作目标</w:t>
      </w:r>
    </w:p>
    <w:p w14:paraId="3980288D">
      <w:pPr>
        <w:pStyle w:val="3"/>
        <w:rPr>
          <w:color w:val="000000" w:themeColor="text1"/>
          <w14:textFill>
            <w14:solidFill>
              <w14:schemeClr w14:val="tx1"/>
            </w14:solidFill>
          </w14:textFill>
        </w:rPr>
      </w:pPr>
      <w:r>
        <w:rPr>
          <w:color w:val="000000" w:themeColor="text1"/>
          <w14:textFill>
            <w14:solidFill>
              <w14:schemeClr w14:val="tx1"/>
            </w14:solidFill>
          </w14:textFill>
        </w:rPr>
        <w:t>（一）知识与技能目标</w:t>
      </w:r>
    </w:p>
    <w:p w14:paraId="2F4D129C">
      <w:pPr>
        <w:pStyle w:val="16"/>
        <w:numPr>
          <w:ilvl w:val="0"/>
          <w:numId w:val="2"/>
        </w:numPr>
        <w:spacing w:after="40" w:line="340" w:lineRule="auto"/>
      </w:pPr>
      <w:r>
        <w:t>词汇：熟练掌握各单元重点单词、短语，能够精准认读、规范书写、灵活运用，累计掌握本册核心词汇及拓展词汇，能结合语境辨析词义、运用词汇造句、完成简单语篇填空。</w:t>
      </w:r>
    </w:p>
    <w:p w14:paraId="48501274">
      <w:pPr>
        <w:pStyle w:val="16"/>
        <w:numPr>
          <w:ilvl w:val="0"/>
          <w:numId w:val="2"/>
        </w:numPr>
        <w:spacing w:after="40" w:line="340" w:lineRule="auto"/>
      </w:pPr>
      <w:r>
        <w:t>句型：熟练掌握各单元核心交际句型，理解句型结构和运用场景，能够灵活运用句型进行日常对话、情景问答、简单仿写，描述习惯、情绪、爱好、安全规则、周末活动、人际交往、购物场景、节日活动等生活内容。</w:t>
      </w:r>
    </w:p>
    <w:p w14:paraId="53DC0490">
      <w:pPr>
        <w:pStyle w:val="16"/>
        <w:numPr>
          <w:ilvl w:val="0"/>
          <w:numId w:val="2"/>
        </w:numPr>
        <w:spacing w:after="40" w:line="340" w:lineRule="auto"/>
      </w:pPr>
      <w:r>
        <w:t>听说：能听懂课堂指令、单元对话、简短语篇及生活化英语素材，能主动参与课堂口语交流、小组对话、情景表演，发音标准、语调自然。</w:t>
      </w:r>
    </w:p>
    <w:p w14:paraId="72AEED41">
      <w:pPr>
        <w:pStyle w:val="16"/>
        <w:numPr>
          <w:ilvl w:val="0"/>
          <w:numId w:val="2"/>
        </w:numPr>
        <w:spacing w:after="40" w:line="340" w:lineRule="auto"/>
      </w:pPr>
      <w:r>
        <w:t>读写：能流利朗读、精准背诵单元重点对话和短文；能规范书写单词、句型和简单段落，能根据主题完成简单的书面仿写、短文写作。</w:t>
      </w:r>
    </w:p>
    <w:p w14:paraId="2B508FF2">
      <w:pPr>
        <w:pStyle w:val="16"/>
        <w:numPr>
          <w:ilvl w:val="0"/>
          <w:numId w:val="2"/>
        </w:numPr>
        <w:spacing w:after="40" w:line="340" w:lineRule="auto"/>
      </w:pPr>
      <w:r>
        <w:t>实践：熟练完成两个 Project 项目实践活动，能独立或小组合作完成生活海报制作、邀请函设计，实现知识的综合运用。</w:t>
      </w:r>
    </w:p>
    <w:p w14:paraId="7496C1FB">
      <w:pPr>
        <w:pStyle w:val="3"/>
        <w:rPr>
          <w:color w:val="000000" w:themeColor="text1"/>
          <w14:textFill>
            <w14:solidFill>
              <w14:schemeClr w14:val="tx1"/>
            </w14:solidFill>
          </w14:textFill>
        </w:rPr>
      </w:pPr>
      <w:r>
        <w:rPr>
          <w:color w:val="000000" w:themeColor="text1"/>
          <w14:textFill>
            <w14:solidFill>
              <w14:schemeClr w14:val="tx1"/>
            </w14:solidFill>
          </w14:textFill>
        </w:rPr>
        <w:t>（二）过程与方法目标</w:t>
      </w:r>
    </w:p>
    <w:p w14:paraId="77717FA9">
      <w:pPr>
        <w:spacing w:after="80" w:line="360" w:lineRule="auto"/>
        <w:ind w:firstLine="480"/>
      </w:pPr>
      <w:r>
        <w:t>通过情境教学、小组合作、任务驱动、游戏互动、实践拓展等多样化教学方式，引导学生主动参与课堂学习，掌握单词记忆、句型辨析、语篇阅读、口语交际的有效学习方法。培养学生课前预习、课堂专注、课后复盘、错题整理的良好学习习惯，提升学生自主学习、合作探究、语言运用和创新实践能力，逐步形成良好的英语学习思维。</w:t>
      </w:r>
    </w:p>
    <w:p w14:paraId="58235A95">
      <w:pPr>
        <w:pStyle w:val="3"/>
        <w:rPr>
          <w:color w:val="000000" w:themeColor="text1"/>
          <w14:textFill>
            <w14:solidFill>
              <w14:schemeClr w14:val="tx1"/>
            </w14:solidFill>
          </w14:textFill>
        </w:rPr>
      </w:pPr>
      <w:r>
        <w:rPr>
          <w:color w:val="000000" w:themeColor="text1"/>
          <w14:textFill>
            <w14:solidFill>
              <w14:schemeClr w14:val="tx1"/>
            </w14:solidFill>
          </w14:textFill>
        </w:rPr>
        <w:t>（三）情感态度与价值观目标</w:t>
      </w:r>
    </w:p>
    <w:p w14:paraId="5006E063">
      <w:pPr>
        <w:spacing w:after="80" w:line="360" w:lineRule="auto"/>
        <w:ind w:firstLine="480"/>
      </w:pPr>
      <w:r>
        <w:t>激发和维持学生英语学习兴趣，帮助学生树立英语学习自信心，克服畏难情绪。结合单元主题渗透德育教育，引导学生养成良好生活学习习惯、树立安全意识、学会友善待人、理性消费、热爱传统文化，培养学生的团队协作意识、文明礼仪素养和跨文化交际意识，促进学生全面发展。</w:t>
      </w:r>
    </w:p>
    <w:p w14:paraId="1E54CD1D">
      <w:pPr>
        <w:pStyle w:val="2"/>
      </w:pPr>
      <w:r>
        <w:t>五、备课组人员分工</w:t>
      </w:r>
    </w:p>
    <w:p w14:paraId="2734037A">
      <w:pPr>
        <w:spacing w:after="80" w:line="360" w:lineRule="auto"/>
        <w:ind w:firstLine="480"/>
      </w:pPr>
      <w:r>
        <w:t>备课组由四名英语教师组成，实行“主备负责制 + 集体研讨”的工作机制，做到职责清晰、优势互补、资源共享。各成员在承担主备任务的同时，共同参与集体备课、命题审题、质量分析等工作。具体分工如下表（姓名以实际为准，可替换）：</w:t>
      </w:r>
    </w:p>
    <w:tbl>
      <w:tblPr>
        <w:tblStyle w:val="11"/>
        <w:tblW w:w="9360" w:type="dxa"/>
        <w:tblInd w:w="0" w:type="dxa"/>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Layout w:type="autofit"/>
        <w:tblCellMar>
          <w:top w:w="0" w:type="dxa"/>
          <w:left w:w="10" w:type="dxa"/>
          <w:bottom w:w="0" w:type="dxa"/>
          <w:right w:w="10" w:type="dxa"/>
        </w:tblCellMar>
      </w:tblPr>
      <w:tblGrid>
        <w:gridCol w:w="1700"/>
        <w:gridCol w:w="2000"/>
        <w:gridCol w:w="2800"/>
        <w:gridCol w:w="2860"/>
      </w:tblGrid>
      <w:tr w14:paraId="57D5AD78">
        <w:tblPrEx>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CellMar>
            <w:top w:w="0" w:type="dxa"/>
            <w:left w:w="10" w:type="dxa"/>
            <w:bottom w:w="0" w:type="dxa"/>
            <w:right w:w="10" w:type="dxa"/>
          </w:tblCellMar>
        </w:tblPrEx>
        <w:trPr>
          <w:tblHeader/>
        </w:trPr>
        <w:tc>
          <w:tcPr>
            <w:tcW w:w="1700" w:type="dxa"/>
            <w:tcBorders>
              <w:tl2br w:val="nil"/>
              <w:tr2bl w:val="nil"/>
            </w:tcBorders>
            <w:shd w:val="clear" w:color="auto" w:fill="D5E8F0"/>
            <w:tcMar>
              <w:top w:w="60" w:type="dxa"/>
              <w:left w:w="100" w:type="dxa"/>
              <w:bottom w:w="60" w:type="dxa"/>
              <w:right w:w="100" w:type="dxa"/>
            </w:tcMar>
          </w:tcPr>
          <w:p w14:paraId="2F83E78D">
            <w:pPr>
              <w:spacing w:line="300" w:lineRule="auto"/>
              <w:jc w:val="center"/>
            </w:pPr>
            <w:r>
              <w:rPr>
                <w:b/>
                <w:bCs/>
              </w:rPr>
              <w:t>角色</w:t>
            </w:r>
          </w:p>
        </w:tc>
        <w:tc>
          <w:tcPr>
            <w:tcW w:w="2000" w:type="dxa"/>
            <w:tcBorders>
              <w:tl2br w:val="nil"/>
              <w:tr2bl w:val="nil"/>
            </w:tcBorders>
            <w:shd w:val="clear" w:color="auto" w:fill="D5E8F0"/>
            <w:tcMar>
              <w:top w:w="60" w:type="dxa"/>
              <w:left w:w="100" w:type="dxa"/>
              <w:bottom w:w="60" w:type="dxa"/>
              <w:right w:w="100" w:type="dxa"/>
            </w:tcMar>
          </w:tcPr>
          <w:p w14:paraId="53A415B1">
            <w:pPr>
              <w:spacing w:line="300" w:lineRule="auto"/>
              <w:jc w:val="center"/>
            </w:pPr>
            <w:r>
              <w:rPr>
                <w:b/>
                <w:bCs/>
              </w:rPr>
              <w:t>姓名</w:t>
            </w:r>
          </w:p>
        </w:tc>
        <w:tc>
          <w:tcPr>
            <w:tcW w:w="2800" w:type="dxa"/>
            <w:tcBorders>
              <w:tl2br w:val="nil"/>
              <w:tr2bl w:val="nil"/>
            </w:tcBorders>
            <w:shd w:val="clear" w:color="auto" w:fill="D5E8F0"/>
            <w:tcMar>
              <w:top w:w="60" w:type="dxa"/>
              <w:left w:w="100" w:type="dxa"/>
              <w:bottom w:w="60" w:type="dxa"/>
              <w:right w:w="100" w:type="dxa"/>
            </w:tcMar>
          </w:tcPr>
          <w:p w14:paraId="3D94CE94">
            <w:pPr>
              <w:spacing w:line="300" w:lineRule="auto"/>
              <w:jc w:val="center"/>
            </w:pPr>
            <w:r>
              <w:rPr>
                <w:b/>
                <w:bCs/>
              </w:rPr>
              <w:t>主要职责</w:t>
            </w:r>
          </w:p>
        </w:tc>
        <w:tc>
          <w:tcPr>
            <w:tcW w:w="2860" w:type="dxa"/>
            <w:tcBorders>
              <w:tl2br w:val="nil"/>
              <w:tr2bl w:val="nil"/>
            </w:tcBorders>
            <w:shd w:val="clear" w:color="auto" w:fill="D5E8F0"/>
            <w:tcMar>
              <w:top w:w="60" w:type="dxa"/>
              <w:left w:w="100" w:type="dxa"/>
              <w:bottom w:w="60" w:type="dxa"/>
              <w:right w:w="100" w:type="dxa"/>
            </w:tcMar>
          </w:tcPr>
          <w:p w14:paraId="264D752B">
            <w:pPr>
              <w:spacing w:line="300" w:lineRule="auto"/>
              <w:jc w:val="center"/>
            </w:pPr>
            <w:r>
              <w:rPr>
                <w:b/>
                <w:bCs/>
              </w:rPr>
              <w:t>重点承担单元 / 任务</w:t>
            </w:r>
          </w:p>
        </w:tc>
      </w:tr>
      <w:tr w14:paraId="14F764F4">
        <w:tblPrEx>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CellMar>
            <w:top w:w="0" w:type="dxa"/>
            <w:left w:w="10" w:type="dxa"/>
            <w:bottom w:w="0" w:type="dxa"/>
            <w:right w:w="10" w:type="dxa"/>
          </w:tblCellMar>
        </w:tblPrEx>
        <w:tc>
          <w:tcPr>
            <w:tcW w:w="1700" w:type="dxa"/>
            <w:tcBorders>
              <w:tl2br w:val="nil"/>
              <w:tr2bl w:val="nil"/>
            </w:tcBorders>
            <w:tcMar>
              <w:top w:w="60" w:type="dxa"/>
              <w:left w:w="100" w:type="dxa"/>
              <w:bottom w:w="60" w:type="dxa"/>
              <w:right w:w="100" w:type="dxa"/>
            </w:tcMar>
          </w:tcPr>
          <w:p w14:paraId="66D633AA">
            <w:pPr>
              <w:spacing w:line="300" w:lineRule="auto"/>
              <w:jc w:val="center"/>
            </w:pPr>
            <w:r>
              <w:rPr>
                <w:b w:val="0"/>
                <w:bCs w:val="0"/>
              </w:rPr>
              <w:t>备课组长</w:t>
            </w:r>
          </w:p>
        </w:tc>
        <w:tc>
          <w:tcPr>
            <w:tcW w:w="2000" w:type="dxa"/>
            <w:tcBorders>
              <w:tl2br w:val="nil"/>
              <w:tr2bl w:val="nil"/>
            </w:tcBorders>
            <w:tcMar>
              <w:top w:w="60" w:type="dxa"/>
              <w:left w:w="100" w:type="dxa"/>
              <w:bottom w:w="60" w:type="dxa"/>
              <w:right w:w="100" w:type="dxa"/>
            </w:tcMar>
          </w:tcPr>
          <w:p w14:paraId="60C920D3">
            <w:pPr>
              <w:spacing w:line="300" w:lineRule="auto"/>
              <w:jc w:val="center"/>
              <w:rPr>
                <w:rFonts w:hint="eastAsia" w:eastAsia="思源黑体"/>
                <w:lang w:val="en-US" w:eastAsia="zh-CN"/>
              </w:rPr>
            </w:pPr>
            <w:r>
              <w:rPr>
                <w:rFonts w:hint="eastAsia"/>
                <w:lang w:val="en-US" w:eastAsia="zh-CN"/>
              </w:rPr>
              <w:t>陈英</w:t>
            </w:r>
          </w:p>
        </w:tc>
        <w:tc>
          <w:tcPr>
            <w:tcW w:w="2800" w:type="dxa"/>
            <w:tcBorders>
              <w:tl2br w:val="nil"/>
              <w:tr2bl w:val="nil"/>
            </w:tcBorders>
            <w:tcMar>
              <w:top w:w="60" w:type="dxa"/>
              <w:left w:w="100" w:type="dxa"/>
              <w:bottom w:w="60" w:type="dxa"/>
              <w:right w:w="100" w:type="dxa"/>
            </w:tcMar>
          </w:tcPr>
          <w:p w14:paraId="45FBA709">
            <w:pPr>
              <w:spacing w:line="300" w:lineRule="auto"/>
              <w:jc w:val="left"/>
            </w:pPr>
            <w:r>
              <w:rPr>
                <w:b w:val="0"/>
                <w:bCs w:val="0"/>
              </w:rPr>
              <w:t>统筹全组教研计划、进度把控、质量监控；组织集体备课与公开课；负责 Project 项目单元及实践活动设计</w:t>
            </w:r>
            <w:r>
              <w:rPr>
                <w:rFonts w:hint="eastAsia"/>
                <w:b w:val="0"/>
                <w:bCs w:val="0"/>
                <w:lang w:eastAsia="zh-CN"/>
              </w:rPr>
              <w:t>。</w:t>
            </w:r>
          </w:p>
        </w:tc>
        <w:tc>
          <w:tcPr>
            <w:tcW w:w="2860" w:type="dxa"/>
            <w:tcBorders>
              <w:tl2br w:val="nil"/>
              <w:tr2bl w:val="nil"/>
            </w:tcBorders>
            <w:tcMar>
              <w:top w:w="60" w:type="dxa"/>
              <w:left w:w="100" w:type="dxa"/>
              <w:bottom w:w="60" w:type="dxa"/>
              <w:right w:w="100" w:type="dxa"/>
            </w:tcMar>
          </w:tcPr>
          <w:p w14:paraId="36F7292B">
            <w:pPr>
              <w:spacing w:line="300" w:lineRule="auto"/>
              <w:jc w:val="left"/>
            </w:pPr>
            <w:r>
              <w:rPr>
                <w:b w:val="0"/>
                <w:bCs w:val="0"/>
              </w:rPr>
              <w:t xml:space="preserve">Unit </w:t>
            </w:r>
            <w:r>
              <w:rPr>
                <w:rFonts w:hint="eastAsia"/>
                <w:b w:val="0"/>
                <w:bCs w:val="0"/>
                <w:lang w:val="en-US" w:eastAsia="zh-CN"/>
              </w:rPr>
              <w:t>7</w:t>
            </w:r>
            <w:r>
              <w:rPr>
                <w:b w:val="0"/>
                <w:bCs w:val="0"/>
              </w:rPr>
              <w:t xml:space="preserve">、Unit </w:t>
            </w:r>
            <w:r>
              <w:rPr>
                <w:rFonts w:hint="eastAsia"/>
                <w:b w:val="0"/>
                <w:bCs w:val="0"/>
                <w:lang w:val="en-US" w:eastAsia="zh-CN"/>
              </w:rPr>
              <w:t>8</w:t>
            </w:r>
            <w:r>
              <w:rPr>
                <w:b w:val="0"/>
                <w:bCs w:val="0"/>
              </w:rPr>
              <w:t xml:space="preserve"> 主备；Project 1、Project 2 项目负责人。</w:t>
            </w:r>
          </w:p>
        </w:tc>
      </w:tr>
      <w:tr w14:paraId="6A5F997D">
        <w:tblPrEx>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CellMar>
            <w:top w:w="0" w:type="dxa"/>
            <w:left w:w="10" w:type="dxa"/>
            <w:bottom w:w="0" w:type="dxa"/>
            <w:right w:w="10" w:type="dxa"/>
          </w:tblCellMar>
        </w:tblPrEx>
        <w:tc>
          <w:tcPr>
            <w:tcW w:w="1700" w:type="dxa"/>
            <w:tcBorders>
              <w:tl2br w:val="nil"/>
              <w:tr2bl w:val="nil"/>
            </w:tcBorders>
            <w:tcMar>
              <w:top w:w="60" w:type="dxa"/>
              <w:left w:w="100" w:type="dxa"/>
              <w:bottom w:w="60" w:type="dxa"/>
              <w:right w:w="100" w:type="dxa"/>
            </w:tcMar>
          </w:tcPr>
          <w:p w14:paraId="1BAA24DA">
            <w:pPr>
              <w:spacing w:line="300" w:lineRule="auto"/>
              <w:jc w:val="center"/>
            </w:pPr>
            <w:r>
              <w:rPr>
                <w:b w:val="0"/>
                <w:bCs w:val="0"/>
              </w:rPr>
              <w:t>组员</w:t>
            </w:r>
          </w:p>
        </w:tc>
        <w:tc>
          <w:tcPr>
            <w:tcW w:w="2000" w:type="dxa"/>
            <w:tcBorders>
              <w:tl2br w:val="nil"/>
              <w:tr2bl w:val="nil"/>
            </w:tcBorders>
            <w:tcMar>
              <w:top w:w="60" w:type="dxa"/>
              <w:left w:w="100" w:type="dxa"/>
              <w:bottom w:w="60" w:type="dxa"/>
              <w:right w:w="100" w:type="dxa"/>
            </w:tcMar>
          </w:tcPr>
          <w:p w14:paraId="0C5C2745">
            <w:pPr>
              <w:spacing w:line="300" w:lineRule="auto"/>
              <w:jc w:val="center"/>
              <w:rPr>
                <w:rFonts w:hint="eastAsia" w:eastAsia="思源黑体"/>
                <w:lang w:eastAsia="zh-CN"/>
              </w:rPr>
            </w:pPr>
            <w:r>
              <w:rPr>
                <w:rFonts w:hint="eastAsia"/>
                <w:b w:val="0"/>
                <w:bCs w:val="0"/>
                <w:lang w:val="en-US" w:eastAsia="zh-CN"/>
              </w:rPr>
              <w:t>许映霞</w:t>
            </w:r>
          </w:p>
        </w:tc>
        <w:tc>
          <w:tcPr>
            <w:tcW w:w="2800" w:type="dxa"/>
            <w:tcBorders>
              <w:tl2br w:val="nil"/>
              <w:tr2bl w:val="nil"/>
            </w:tcBorders>
            <w:tcMar>
              <w:top w:w="60" w:type="dxa"/>
              <w:left w:w="100" w:type="dxa"/>
              <w:bottom w:w="60" w:type="dxa"/>
              <w:right w:w="100" w:type="dxa"/>
            </w:tcMar>
          </w:tcPr>
          <w:p w14:paraId="7C7B929A">
            <w:pPr>
              <w:spacing w:line="300" w:lineRule="auto"/>
              <w:jc w:val="left"/>
            </w:pPr>
            <w:r>
              <w:rPr>
                <w:b w:val="0"/>
                <w:bCs w:val="0"/>
              </w:rPr>
              <w:t>负责单元教学设计审核、重难点把关；牵头分层作业设计与培优补差策略；承担示范课。</w:t>
            </w:r>
          </w:p>
        </w:tc>
        <w:tc>
          <w:tcPr>
            <w:tcW w:w="2860" w:type="dxa"/>
            <w:tcBorders>
              <w:tl2br w:val="nil"/>
              <w:tr2bl w:val="nil"/>
            </w:tcBorders>
            <w:tcMar>
              <w:top w:w="60" w:type="dxa"/>
              <w:left w:w="100" w:type="dxa"/>
              <w:bottom w:w="60" w:type="dxa"/>
              <w:right w:w="100" w:type="dxa"/>
            </w:tcMar>
          </w:tcPr>
          <w:p w14:paraId="7FAC4E8A">
            <w:pPr>
              <w:spacing w:line="300" w:lineRule="auto"/>
              <w:jc w:val="left"/>
            </w:pPr>
            <w:r>
              <w:rPr>
                <w:b w:val="0"/>
                <w:bCs w:val="0"/>
              </w:rPr>
              <w:t xml:space="preserve">Unit </w:t>
            </w:r>
            <w:r>
              <w:rPr>
                <w:rFonts w:hint="eastAsia"/>
                <w:b w:val="0"/>
                <w:bCs w:val="0"/>
                <w:lang w:val="en-US" w:eastAsia="zh-CN"/>
              </w:rPr>
              <w:t>1</w:t>
            </w:r>
            <w:r>
              <w:rPr>
                <w:b w:val="0"/>
                <w:bCs w:val="0"/>
              </w:rPr>
              <w:t xml:space="preserve">、Unit </w:t>
            </w:r>
            <w:r>
              <w:rPr>
                <w:rFonts w:hint="eastAsia"/>
                <w:b w:val="0"/>
                <w:bCs w:val="0"/>
                <w:lang w:val="en-US" w:eastAsia="zh-CN"/>
              </w:rPr>
              <w:t>2</w:t>
            </w:r>
            <w:r>
              <w:rPr>
                <w:b w:val="0"/>
                <w:bCs w:val="0"/>
              </w:rPr>
              <w:t xml:space="preserve"> 主备；分层作业与测评命题。</w:t>
            </w:r>
          </w:p>
        </w:tc>
      </w:tr>
      <w:tr w14:paraId="1E403EE6">
        <w:tblPrEx>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CellMar>
            <w:top w:w="0" w:type="dxa"/>
            <w:left w:w="10" w:type="dxa"/>
            <w:bottom w:w="0" w:type="dxa"/>
            <w:right w:w="10" w:type="dxa"/>
          </w:tblCellMar>
        </w:tblPrEx>
        <w:tc>
          <w:tcPr>
            <w:tcW w:w="1700" w:type="dxa"/>
            <w:tcBorders>
              <w:tl2br w:val="nil"/>
              <w:tr2bl w:val="nil"/>
            </w:tcBorders>
            <w:tcMar>
              <w:top w:w="60" w:type="dxa"/>
              <w:left w:w="100" w:type="dxa"/>
              <w:bottom w:w="60" w:type="dxa"/>
              <w:right w:w="100" w:type="dxa"/>
            </w:tcMar>
          </w:tcPr>
          <w:p w14:paraId="191D18D2">
            <w:pPr>
              <w:spacing w:line="300" w:lineRule="auto"/>
              <w:jc w:val="center"/>
            </w:pPr>
            <w:r>
              <w:rPr>
                <w:b w:val="0"/>
                <w:bCs w:val="0"/>
              </w:rPr>
              <w:t>组员</w:t>
            </w:r>
          </w:p>
        </w:tc>
        <w:tc>
          <w:tcPr>
            <w:tcW w:w="2000" w:type="dxa"/>
            <w:tcBorders>
              <w:tl2br w:val="nil"/>
              <w:tr2bl w:val="nil"/>
            </w:tcBorders>
            <w:tcMar>
              <w:top w:w="60" w:type="dxa"/>
              <w:left w:w="100" w:type="dxa"/>
              <w:bottom w:w="60" w:type="dxa"/>
              <w:right w:w="100" w:type="dxa"/>
            </w:tcMar>
          </w:tcPr>
          <w:p w14:paraId="652042CC">
            <w:pPr>
              <w:spacing w:line="300" w:lineRule="auto"/>
              <w:jc w:val="center"/>
              <w:rPr>
                <w:rFonts w:hint="eastAsia" w:eastAsia="思源黑体"/>
                <w:lang w:eastAsia="zh-CN"/>
              </w:rPr>
            </w:pPr>
            <w:r>
              <w:rPr>
                <w:rFonts w:hint="eastAsia"/>
                <w:b w:val="0"/>
                <w:bCs w:val="0"/>
                <w:lang w:val="en-US" w:eastAsia="zh-CN"/>
              </w:rPr>
              <w:t>钱慧燕</w:t>
            </w:r>
          </w:p>
        </w:tc>
        <w:tc>
          <w:tcPr>
            <w:tcW w:w="2800" w:type="dxa"/>
            <w:tcBorders>
              <w:tl2br w:val="nil"/>
              <w:tr2bl w:val="nil"/>
            </w:tcBorders>
            <w:tcMar>
              <w:top w:w="60" w:type="dxa"/>
              <w:left w:w="100" w:type="dxa"/>
              <w:bottom w:w="60" w:type="dxa"/>
              <w:right w:w="100" w:type="dxa"/>
            </w:tcMar>
          </w:tcPr>
          <w:p w14:paraId="1C803628">
            <w:pPr>
              <w:spacing w:line="300" w:lineRule="auto"/>
              <w:jc w:val="left"/>
            </w:pPr>
            <w:r>
              <w:rPr>
                <w:b w:val="0"/>
                <w:bCs w:val="0"/>
              </w:rPr>
              <w:t>整合多媒体、绘本、视频等教学资源；协助命题</w:t>
            </w:r>
            <w:r>
              <w:rPr>
                <w:rFonts w:hint="eastAsia"/>
                <w:b w:val="0"/>
                <w:bCs w:val="0"/>
                <w:lang w:eastAsia="zh-CN"/>
              </w:rPr>
              <w:t>；</w:t>
            </w:r>
            <w:r>
              <w:rPr>
                <w:b w:val="0"/>
                <w:bCs w:val="0"/>
              </w:rPr>
              <w:t>负责期中、期末复习总体方案设计。。</w:t>
            </w:r>
          </w:p>
        </w:tc>
        <w:tc>
          <w:tcPr>
            <w:tcW w:w="2860" w:type="dxa"/>
            <w:tcBorders>
              <w:tl2br w:val="nil"/>
              <w:tr2bl w:val="nil"/>
            </w:tcBorders>
            <w:tcMar>
              <w:top w:w="60" w:type="dxa"/>
              <w:left w:w="100" w:type="dxa"/>
              <w:bottom w:w="60" w:type="dxa"/>
              <w:right w:w="100" w:type="dxa"/>
            </w:tcMar>
          </w:tcPr>
          <w:p w14:paraId="742BB888">
            <w:pPr>
              <w:spacing w:line="300" w:lineRule="auto"/>
              <w:jc w:val="left"/>
              <w:rPr>
                <w:rFonts w:hint="eastAsia" w:eastAsia="思源黑体"/>
                <w:lang w:eastAsia="zh-CN"/>
              </w:rPr>
            </w:pPr>
            <w:r>
              <w:rPr>
                <w:b w:val="0"/>
                <w:bCs w:val="0"/>
              </w:rPr>
              <w:t xml:space="preserve">Unit 3、Unit </w:t>
            </w:r>
            <w:r>
              <w:rPr>
                <w:rFonts w:hint="eastAsia"/>
                <w:b w:val="0"/>
                <w:bCs w:val="0"/>
                <w:lang w:val="en-US" w:eastAsia="zh-CN"/>
              </w:rPr>
              <w:t>4</w:t>
            </w:r>
            <w:r>
              <w:rPr>
                <w:b w:val="0"/>
                <w:bCs w:val="0"/>
              </w:rPr>
              <w:t>主备；期中 / 期末复习总策划</w:t>
            </w:r>
            <w:r>
              <w:rPr>
                <w:rFonts w:hint="eastAsia"/>
                <w:b w:val="0"/>
                <w:bCs w:val="0"/>
                <w:lang w:eastAsia="zh-CN"/>
              </w:rPr>
              <w:t>。</w:t>
            </w:r>
          </w:p>
        </w:tc>
      </w:tr>
      <w:tr w14:paraId="0DCA0C3E">
        <w:tblPrEx>
          <w:tblBorders>
            <w:top w:val="single" w:color="FFFFFF" w:themeColor="background1" w:sz="2" w:space="0"/>
            <w:left w:val="single" w:color="FFFFFF" w:themeColor="background1" w:sz="2" w:space="0"/>
            <w:bottom w:val="single" w:color="FFFFFF" w:themeColor="background1" w:sz="2" w:space="0"/>
            <w:right w:val="single" w:color="FFFFFF" w:themeColor="background1" w:sz="2" w:space="0"/>
            <w:insideH w:val="single" w:color="FFFFFF" w:themeColor="background1" w:sz="2" w:space="0"/>
            <w:insideV w:val="single" w:color="FFFFFF" w:themeColor="background1" w:sz="2" w:space="0"/>
          </w:tblBorders>
          <w:tblCellMar>
            <w:top w:w="0" w:type="dxa"/>
            <w:left w:w="10" w:type="dxa"/>
            <w:bottom w:w="0" w:type="dxa"/>
            <w:right w:w="10" w:type="dxa"/>
          </w:tblCellMar>
        </w:tblPrEx>
        <w:tc>
          <w:tcPr>
            <w:tcW w:w="1700" w:type="dxa"/>
            <w:tcBorders>
              <w:tl2br w:val="nil"/>
              <w:tr2bl w:val="nil"/>
            </w:tcBorders>
            <w:tcMar>
              <w:top w:w="60" w:type="dxa"/>
              <w:left w:w="100" w:type="dxa"/>
              <w:bottom w:w="60" w:type="dxa"/>
              <w:right w:w="100" w:type="dxa"/>
            </w:tcMar>
          </w:tcPr>
          <w:p w14:paraId="1A701CBE">
            <w:pPr>
              <w:spacing w:line="300" w:lineRule="auto"/>
              <w:jc w:val="center"/>
            </w:pPr>
            <w:r>
              <w:rPr>
                <w:b w:val="0"/>
                <w:bCs w:val="0"/>
              </w:rPr>
              <w:t>组员</w:t>
            </w:r>
          </w:p>
        </w:tc>
        <w:tc>
          <w:tcPr>
            <w:tcW w:w="2000" w:type="dxa"/>
            <w:tcBorders>
              <w:tl2br w:val="nil"/>
              <w:tr2bl w:val="nil"/>
            </w:tcBorders>
            <w:tcMar>
              <w:top w:w="60" w:type="dxa"/>
              <w:left w:w="100" w:type="dxa"/>
              <w:bottom w:w="60" w:type="dxa"/>
              <w:right w:w="100" w:type="dxa"/>
            </w:tcMar>
          </w:tcPr>
          <w:p w14:paraId="1D0A6189">
            <w:pPr>
              <w:spacing w:line="300" w:lineRule="auto"/>
              <w:jc w:val="center"/>
              <w:rPr>
                <w:rFonts w:hint="eastAsia" w:eastAsia="思源黑体"/>
                <w:lang w:val="en-US" w:eastAsia="zh-CN"/>
              </w:rPr>
            </w:pPr>
            <w:r>
              <w:rPr>
                <w:rFonts w:hint="eastAsia"/>
                <w:lang w:val="en-US" w:eastAsia="zh-CN"/>
              </w:rPr>
              <w:t>薛晓云</w:t>
            </w:r>
          </w:p>
        </w:tc>
        <w:tc>
          <w:tcPr>
            <w:tcW w:w="2800" w:type="dxa"/>
            <w:tcBorders>
              <w:tl2br w:val="nil"/>
              <w:tr2bl w:val="nil"/>
            </w:tcBorders>
            <w:tcMar>
              <w:top w:w="60" w:type="dxa"/>
              <w:left w:w="100" w:type="dxa"/>
              <w:bottom w:w="60" w:type="dxa"/>
              <w:right w:w="100" w:type="dxa"/>
            </w:tcMar>
          </w:tcPr>
          <w:p w14:paraId="7A54ED21">
            <w:pPr>
              <w:spacing w:line="300" w:lineRule="auto"/>
              <w:jc w:val="left"/>
            </w:pPr>
            <w:r>
              <w:rPr>
                <w:b w:val="0"/>
                <w:bCs w:val="0"/>
              </w:rPr>
              <w:t>负责德育与安全主题渗透、课堂活动设计；负责错题资源库、过程性评价档案建设。</w:t>
            </w:r>
          </w:p>
        </w:tc>
        <w:tc>
          <w:tcPr>
            <w:tcW w:w="2860" w:type="dxa"/>
            <w:tcBorders>
              <w:tl2br w:val="nil"/>
              <w:tr2bl w:val="nil"/>
            </w:tcBorders>
            <w:tcMar>
              <w:top w:w="60" w:type="dxa"/>
              <w:left w:w="100" w:type="dxa"/>
              <w:bottom w:w="60" w:type="dxa"/>
              <w:right w:w="100" w:type="dxa"/>
            </w:tcMar>
          </w:tcPr>
          <w:p w14:paraId="7B9D73D0">
            <w:pPr>
              <w:spacing w:line="300" w:lineRule="auto"/>
              <w:jc w:val="left"/>
            </w:pPr>
            <w:r>
              <w:rPr>
                <w:b w:val="0"/>
                <w:bCs w:val="0"/>
              </w:rPr>
              <w:t xml:space="preserve">Unit </w:t>
            </w:r>
            <w:r>
              <w:rPr>
                <w:rFonts w:hint="eastAsia"/>
                <w:b w:val="0"/>
                <w:bCs w:val="0"/>
                <w:lang w:val="en-US" w:eastAsia="zh-CN"/>
              </w:rPr>
              <w:t>5</w:t>
            </w:r>
            <w:r>
              <w:rPr>
                <w:b w:val="0"/>
                <w:bCs w:val="0"/>
              </w:rPr>
              <w:t xml:space="preserve">、Unit </w:t>
            </w:r>
            <w:r>
              <w:rPr>
                <w:rFonts w:hint="eastAsia"/>
                <w:b w:val="0"/>
                <w:bCs w:val="0"/>
                <w:lang w:val="en-US" w:eastAsia="zh-CN"/>
              </w:rPr>
              <w:t>6</w:t>
            </w:r>
            <w:r>
              <w:rPr>
                <w:b w:val="0"/>
                <w:bCs w:val="0"/>
              </w:rPr>
              <w:t xml:space="preserve"> 主备；评价档案与德育渗透负责人。</w:t>
            </w:r>
          </w:p>
        </w:tc>
      </w:tr>
    </w:tbl>
    <w:p w14:paraId="01E0846E">
      <w:pPr>
        <w:pStyle w:val="2"/>
        <w:rPr>
          <w:color w:val="000000" w:themeColor="text1"/>
          <w14:textFill>
            <w14:solidFill>
              <w14:schemeClr w14:val="tx1"/>
            </w14:solidFill>
          </w14:textFill>
        </w:rPr>
      </w:pPr>
      <w:r>
        <w:rPr>
          <w:color w:val="000000" w:themeColor="text1"/>
          <w14:textFill>
            <w14:solidFill>
              <w14:schemeClr w14:val="tx1"/>
            </w14:solidFill>
          </w14:textFill>
        </w:rPr>
        <w:t>六、教学重难点</w:t>
      </w:r>
    </w:p>
    <w:p w14:paraId="189079DF">
      <w:pPr>
        <w:pStyle w:val="3"/>
        <w:rPr>
          <w:color w:val="000000" w:themeColor="text1"/>
          <w14:textFill>
            <w14:solidFill>
              <w14:schemeClr w14:val="tx1"/>
            </w14:solidFill>
          </w14:textFill>
        </w:rPr>
      </w:pPr>
      <w:r>
        <w:rPr>
          <w:color w:val="000000" w:themeColor="text1"/>
          <w14:textFill>
            <w14:solidFill>
              <w14:schemeClr w14:val="tx1"/>
            </w14:solidFill>
          </w14:textFill>
        </w:rPr>
        <w:t>（一）教学重点</w:t>
      </w:r>
    </w:p>
    <w:p w14:paraId="1465DAF5">
      <w:pPr>
        <w:pStyle w:val="16"/>
        <w:numPr>
          <w:ilvl w:val="0"/>
          <w:numId w:val="3"/>
        </w:numPr>
        <w:spacing w:after="40" w:line="340" w:lineRule="auto"/>
      </w:pPr>
      <w:r>
        <w:t>各单元核心单词、短语的认读、书写与灵活运用，重点句型的理解、背诵和情景运用。</w:t>
      </w:r>
    </w:p>
    <w:p w14:paraId="56D8B04A">
      <w:pPr>
        <w:pStyle w:val="16"/>
        <w:numPr>
          <w:ilvl w:val="0"/>
          <w:numId w:val="3"/>
        </w:numPr>
        <w:spacing w:after="40" w:line="340" w:lineRule="auto"/>
      </w:pPr>
      <w:r>
        <w:t>日常交际场景的口语表达，能够运用所学句型描述生活场景、表达个人观点和感受。</w:t>
      </w:r>
    </w:p>
    <w:p w14:paraId="7357CBA8">
      <w:pPr>
        <w:pStyle w:val="16"/>
        <w:numPr>
          <w:ilvl w:val="0"/>
          <w:numId w:val="3"/>
        </w:numPr>
        <w:spacing w:after="40" w:line="340" w:lineRule="auto"/>
      </w:pPr>
      <w:r>
        <w:t>单元重点语篇的朗读、理解与信息提取，掌握基础的阅读方法。</w:t>
      </w:r>
    </w:p>
    <w:p w14:paraId="094B5F59">
      <w:pPr>
        <w:pStyle w:val="16"/>
        <w:numPr>
          <w:ilvl w:val="0"/>
          <w:numId w:val="3"/>
        </w:numPr>
        <w:spacing w:after="40" w:line="340" w:lineRule="auto"/>
      </w:pPr>
      <w:r>
        <w:t>规范英语书写格式，掌握简单的英语句子仿写、段落写作技巧。</w:t>
      </w:r>
    </w:p>
    <w:p w14:paraId="77D6DF72">
      <w:pPr>
        <w:pStyle w:val="16"/>
        <w:numPr>
          <w:ilvl w:val="0"/>
          <w:numId w:val="3"/>
        </w:numPr>
        <w:spacing w:after="40" w:line="340" w:lineRule="auto"/>
      </w:pPr>
      <w:r>
        <w:t>整合单元知识，完成 Project 实践活动，实现知识综合运用。</w:t>
      </w:r>
    </w:p>
    <w:p w14:paraId="56C59810">
      <w:pPr>
        <w:pStyle w:val="3"/>
        <w:rPr>
          <w:color w:val="000000" w:themeColor="text1"/>
          <w14:textFill>
            <w14:solidFill>
              <w14:schemeClr w14:val="tx1"/>
            </w14:solidFill>
          </w14:textFill>
        </w:rPr>
      </w:pPr>
      <w:r>
        <w:rPr>
          <w:color w:val="000000" w:themeColor="text1"/>
          <w14:textFill>
            <w14:solidFill>
              <w14:schemeClr w14:val="tx1"/>
            </w14:solidFill>
          </w14:textFill>
        </w:rPr>
        <w:t>（二）教学难点</w:t>
      </w:r>
    </w:p>
    <w:p w14:paraId="2D21E986">
      <w:pPr>
        <w:pStyle w:val="16"/>
        <w:numPr>
          <w:ilvl w:val="0"/>
          <w:numId w:val="4"/>
        </w:numPr>
        <w:spacing w:after="40" w:line="340" w:lineRule="auto"/>
      </w:pPr>
      <w:r>
        <w:t>时态、句型的灵活辨析与运用，克服中式英语表达问题，贴合语境精准运用语言。</w:t>
      </w:r>
    </w:p>
    <w:p w14:paraId="0394CFBE">
      <w:pPr>
        <w:pStyle w:val="16"/>
        <w:numPr>
          <w:ilvl w:val="0"/>
          <w:numId w:val="4"/>
        </w:numPr>
        <w:spacing w:after="40" w:line="340" w:lineRule="auto"/>
      </w:pPr>
      <w:r>
        <w:t>长句、复杂语篇的阅读理解，精准提取关键信息、理解语篇逻辑。</w:t>
      </w:r>
    </w:p>
    <w:p w14:paraId="040ECCBE">
      <w:pPr>
        <w:pStyle w:val="16"/>
        <w:numPr>
          <w:ilvl w:val="0"/>
          <w:numId w:val="4"/>
        </w:numPr>
        <w:spacing w:after="40" w:line="340" w:lineRule="auto"/>
      </w:pPr>
      <w:r>
        <w:t>学生口语表达的连贯性和准确性，突破不敢开口、表达生硬的问题。</w:t>
      </w:r>
    </w:p>
    <w:p w14:paraId="60445909">
      <w:pPr>
        <w:pStyle w:val="16"/>
        <w:numPr>
          <w:ilvl w:val="0"/>
          <w:numId w:val="4"/>
        </w:numPr>
        <w:spacing w:after="40" w:line="340" w:lineRule="auto"/>
      </w:pPr>
      <w:r>
        <w:t>薄弱学生的知识夯实与学困生转化，缩小年级学习两极分化。</w:t>
      </w:r>
    </w:p>
    <w:p w14:paraId="6DE13010">
      <w:pPr>
        <w:pStyle w:val="16"/>
        <w:numPr>
          <w:ilvl w:val="0"/>
          <w:numId w:val="4"/>
        </w:numPr>
        <w:spacing w:after="40" w:line="340" w:lineRule="auto"/>
      </w:pPr>
      <w:r>
        <w:t>将书本知识转化为生活运用能力，灵活运用英语解决真实生活场景问题。</w:t>
      </w:r>
    </w:p>
    <w:p w14:paraId="776C51EC">
      <w:pPr>
        <w:pStyle w:val="2"/>
        <w:rPr>
          <w:color w:val="000000" w:themeColor="text1"/>
          <w14:textFill>
            <w14:solidFill>
              <w14:schemeClr w14:val="tx1"/>
            </w14:solidFill>
          </w14:textFill>
        </w:rPr>
      </w:pPr>
      <w:r>
        <w:rPr>
          <w:color w:val="000000" w:themeColor="text1"/>
          <w14:textFill>
            <w14:solidFill>
              <w14:schemeClr w14:val="tx1"/>
            </w14:solidFill>
          </w14:textFill>
        </w:rPr>
        <w:t>七、教学措施</w:t>
      </w:r>
    </w:p>
    <w:p w14:paraId="670E07F8">
      <w:pPr>
        <w:pStyle w:val="16"/>
        <w:numPr>
          <w:ilvl w:val="0"/>
          <w:numId w:val="5"/>
        </w:numPr>
        <w:spacing w:after="40" w:line="340" w:lineRule="auto"/>
      </w:pPr>
      <w:r>
        <w:t>优化课堂教学模式，落实趣味教学。依托教材生活化主题，创设真实课堂情境，通过情景表演、单词游戏、绘本拓展、视频动画、小组竞赛等形式，调动学生课堂积极性。</w:t>
      </w:r>
    </w:p>
    <w:p w14:paraId="23FD5D2D">
      <w:pPr>
        <w:pStyle w:val="16"/>
        <w:numPr>
          <w:ilvl w:val="0"/>
          <w:numId w:val="5"/>
        </w:numPr>
        <w:spacing w:after="40" w:line="340" w:lineRule="auto"/>
      </w:pPr>
      <w:r>
        <w:t>夯实基础知识，强化技能训练。抓好单词、句型、语篇的基础教学，坚持每日单词听写、句型背诵、口语打卡，落实听说读写全方位训练。</w:t>
      </w:r>
    </w:p>
    <w:p w14:paraId="45315877">
      <w:pPr>
        <w:pStyle w:val="16"/>
        <w:numPr>
          <w:ilvl w:val="0"/>
          <w:numId w:val="5"/>
        </w:numPr>
        <w:spacing w:after="40" w:line="340" w:lineRule="auto"/>
      </w:pPr>
      <w:r>
        <w:t>落实分层教学，做好培优补差。针对优等生布置拓展性作业、开展阅读拓展、口语提升训练；针对中等生夯实基础、强化提升；针对学困生降低难度，一对一辅导、小组帮扶。</w:t>
      </w:r>
    </w:p>
    <w:p w14:paraId="05A14F6B">
      <w:pPr>
        <w:pStyle w:val="16"/>
        <w:numPr>
          <w:ilvl w:val="0"/>
          <w:numId w:val="5"/>
        </w:numPr>
        <w:spacing w:after="40" w:line="340" w:lineRule="auto"/>
      </w:pPr>
      <w:r>
        <w:t>规范学习习惯，培养自主能力。严格要求学生课前预习、课堂笔记、课后复习、错题整理、规范书写，引导学生掌握科学的学习方法。</w:t>
      </w:r>
    </w:p>
    <w:p w14:paraId="4AF58B97">
      <w:pPr>
        <w:pStyle w:val="16"/>
        <w:numPr>
          <w:ilvl w:val="0"/>
          <w:numId w:val="5"/>
        </w:numPr>
        <w:spacing w:after="40" w:line="340" w:lineRule="auto"/>
      </w:pPr>
      <w:r>
        <w:t>丰富教学形式，落实素养育人。结合单元德育主题，渗透习惯养成、安全教育、文明礼仪、传统文化等德育内容，开展课堂小组合作、课后实践、项目制作等活动。</w:t>
      </w:r>
    </w:p>
    <w:p w14:paraId="21BBE680">
      <w:pPr>
        <w:pStyle w:val="16"/>
        <w:numPr>
          <w:ilvl w:val="0"/>
          <w:numId w:val="5"/>
        </w:numPr>
        <w:spacing w:after="40" w:line="340" w:lineRule="auto"/>
      </w:pPr>
      <w:r>
        <w:t>精准统筹时间，合理规划教学。结合 2026 年秋假、法定节假日、考试节点，科学调整教学进度，预留复习、测评、查漏补缺时间。</w:t>
      </w:r>
    </w:p>
    <w:p w14:paraId="32617BD7">
      <w:pPr>
        <w:pStyle w:val="16"/>
        <w:numPr>
          <w:ilvl w:val="0"/>
          <w:numId w:val="5"/>
        </w:numPr>
        <w:spacing w:after="40" w:line="340" w:lineRule="auto"/>
      </w:pPr>
      <w:r>
        <w:t>完善评价体系，激励学生成长。采用过程性评价与终结性评价相结合的方式，关注学生课堂表现、作业完成、口语表达、单元测评等全方位情况。</w:t>
      </w:r>
    </w:p>
    <w:p w14:paraId="4F71EC44">
      <w:pPr>
        <w:pStyle w:val="2"/>
        <w:rPr>
          <w:color w:val="000000" w:themeColor="text1"/>
          <w14:textFill>
            <w14:solidFill>
              <w14:schemeClr w14:val="tx1"/>
            </w14:solidFill>
          </w14:textFill>
        </w:rPr>
      </w:pPr>
      <w:r>
        <w:rPr>
          <w:color w:val="000000" w:themeColor="text1"/>
          <w14:textFill>
            <w14:solidFill>
              <w14:schemeClr w14:val="tx1"/>
            </w14:solidFill>
          </w14:textFill>
        </w:rPr>
        <w:t>八、集体备课活动安排</w:t>
      </w:r>
    </w:p>
    <w:p w14:paraId="75935A8F">
      <w:pPr>
        <w:spacing w:after="80" w:line="360" w:lineRule="auto"/>
        <w:ind w:firstLine="480"/>
      </w:pPr>
      <w:r>
        <w:t>备课组坚持“每周一研”，固定时间开展集体备课，做到“四定”：定时间、定地点、定主题、定主备人。每次活动围绕单元教学、重难点攻关、命题研讨、质量分析、项目实践等展开，活动前有准备、活动中有记录、活动后有落实。具体安排如下：</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00"/>
        <w:gridCol w:w="2200"/>
        <w:gridCol w:w="3200"/>
        <w:gridCol w:w="2960"/>
      </w:tblGrid>
      <w:tr w14:paraId="54EE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0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34B8A09A">
            <w:pPr>
              <w:spacing w:line="300" w:lineRule="auto"/>
              <w:jc w:val="center"/>
            </w:pPr>
            <w:r>
              <w:rPr>
                <w:b/>
                <w:bCs/>
              </w:rPr>
              <w:t>周次</w:t>
            </w:r>
          </w:p>
        </w:tc>
        <w:tc>
          <w:tcPr>
            <w:tcW w:w="22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0D189277">
            <w:pPr>
              <w:spacing w:line="300" w:lineRule="auto"/>
              <w:jc w:val="center"/>
            </w:pPr>
            <w:r>
              <w:rPr>
                <w:b/>
                <w:bCs/>
              </w:rPr>
              <w:t>活动主题</w:t>
            </w:r>
          </w:p>
        </w:tc>
        <w:tc>
          <w:tcPr>
            <w:tcW w:w="32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4925E518">
            <w:pPr>
              <w:spacing w:line="300" w:lineRule="auto"/>
              <w:jc w:val="center"/>
            </w:pPr>
            <w:r>
              <w:rPr>
                <w:b/>
                <w:bCs/>
              </w:rPr>
              <w:t>主要内容</w:t>
            </w:r>
          </w:p>
        </w:tc>
        <w:tc>
          <w:tcPr>
            <w:tcW w:w="296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7C81F348">
            <w:pPr>
              <w:spacing w:line="300" w:lineRule="auto"/>
              <w:jc w:val="center"/>
            </w:pPr>
            <w:r>
              <w:rPr>
                <w:b/>
                <w:bCs/>
              </w:rPr>
              <w:t>负责人</w:t>
            </w:r>
          </w:p>
        </w:tc>
      </w:tr>
      <w:tr w14:paraId="05B7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991D4BF">
            <w:pPr>
              <w:spacing w:line="300" w:lineRule="auto"/>
              <w:jc w:val="center"/>
            </w:pPr>
            <w:r>
              <w:rPr>
                <w:b w:val="0"/>
                <w:bCs w:val="0"/>
              </w:rPr>
              <w:t>第1周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C7515F6">
            <w:pPr>
              <w:spacing w:line="300" w:lineRule="auto"/>
              <w:jc w:val="left"/>
            </w:pPr>
            <w:r>
              <w:rPr>
                <w:b w:val="0"/>
                <w:bCs w:val="0"/>
              </w:rPr>
              <w:t>学期初集体备课</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91447B9">
            <w:pPr>
              <w:spacing w:line="300" w:lineRule="auto"/>
              <w:jc w:val="left"/>
            </w:pPr>
            <w:r>
              <w:rPr>
                <w:b w:val="0"/>
                <w:bCs w:val="0"/>
              </w:rPr>
              <w:t>研读新课标、新教材，统一教学目标与进度；明确四人分工、评价方案。</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B594F8D">
            <w:pPr>
              <w:spacing w:line="300" w:lineRule="auto"/>
              <w:jc w:val="center"/>
            </w:pPr>
            <w:r>
              <w:rPr>
                <w:b w:val="0"/>
                <w:bCs w:val="0"/>
              </w:rPr>
              <w:t>全组</w:t>
            </w:r>
          </w:p>
        </w:tc>
      </w:tr>
      <w:tr w14:paraId="6D39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FC1E642">
            <w:pPr>
              <w:spacing w:line="300" w:lineRule="auto"/>
              <w:jc w:val="center"/>
            </w:pPr>
            <w:r>
              <w:rPr>
                <w:b w:val="0"/>
                <w:bCs w:val="0"/>
              </w:rPr>
              <w:t>第2</w:t>
            </w:r>
            <w:r>
              <w:rPr>
                <w:rFonts w:hint="eastAsia"/>
                <w:b w:val="0"/>
                <w:bCs w:val="0"/>
                <w:lang w:eastAsia="zh-CN"/>
              </w:rPr>
              <w:t>、</w:t>
            </w:r>
            <w:r>
              <w:rPr>
                <w:rFonts w:hint="eastAsia"/>
                <w:b w:val="0"/>
                <w:bCs w:val="0"/>
                <w:lang w:val="en-US" w:eastAsia="zh-CN"/>
              </w:rPr>
              <w:t>3</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0D73D56">
            <w:pPr>
              <w:spacing w:line="300" w:lineRule="auto"/>
              <w:jc w:val="left"/>
              <w:rPr>
                <w:rFonts w:hint="eastAsia" w:eastAsia="思源黑体"/>
                <w:lang w:eastAsia="zh-CN"/>
              </w:rPr>
            </w:pPr>
            <w:r>
              <w:rPr>
                <w:b w:val="0"/>
                <w:bCs w:val="0"/>
              </w:rPr>
              <w:t>Unit 1 说课研讨</w:t>
            </w:r>
            <w:r>
              <w:rPr>
                <w:rFonts w:hint="eastAsia"/>
                <w:b w:val="0"/>
                <w:bCs w:val="0"/>
                <w:lang w:eastAsia="zh-CN"/>
              </w:rPr>
              <w:t>、</w:t>
            </w:r>
            <w:r>
              <w:rPr>
                <w:b w:val="0"/>
                <w:bCs w:val="0"/>
              </w:rPr>
              <w:t>重难点攻关</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F863EFD">
            <w:pPr>
              <w:spacing w:line="300" w:lineRule="auto"/>
              <w:jc w:val="left"/>
            </w:pPr>
            <w:r>
              <w:rPr>
                <w:b w:val="0"/>
                <w:bCs w:val="0"/>
              </w:rPr>
              <w:t>研讨 Good habits 词汇句型教学及习惯养成德育渗透。</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A9CDF54">
            <w:pPr>
              <w:spacing w:line="300" w:lineRule="auto"/>
              <w:jc w:val="center"/>
            </w:pPr>
            <w:r>
              <w:rPr>
                <w:b w:val="0"/>
                <w:bCs w:val="0"/>
              </w:rPr>
              <w:t>主备人+全组</w:t>
            </w:r>
          </w:p>
        </w:tc>
      </w:tr>
      <w:tr w14:paraId="36C0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A99051E">
            <w:pPr>
              <w:spacing w:line="300" w:lineRule="auto"/>
              <w:jc w:val="center"/>
            </w:pPr>
            <w:r>
              <w:rPr>
                <w:b w:val="0"/>
                <w:bCs w:val="0"/>
              </w:rPr>
              <w:t>第4</w:t>
            </w:r>
            <w:r>
              <w:rPr>
                <w:rFonts w:hint="eastAsia"/>
                <w:b w:val="0"/>
                <w:bCs w:val="0"/>
                <w:lang w:eastAsia="zh-CN"/>
              </w:rPr>
              <w:t>、</w:t>
            </w:r>
            <w:r>
              <w:rPr>
                <w:rFonts w:hint="eastAsia"/>
                <w:b w:val="0"/>
                <w:bCs w:val="0"/>
                <w:lang w:val="en-US" w:eastAsia="zh-CN"/>
              </w:rPr>
              <w:t>5</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877FD58">
            <w:pPr>
              <w:spacing w:line="300" w:lineRule="auto"/>
              <w:jc w:val="left"/>
            </w:pPr>
            <w:r>
              <w:rPr>
                <w:b w:val="0"/>
                <w:bCs w:val="0"/>
              </w:rPr>
              <w:t>Unit2说课研讨</w:t>
            </w:r>
            <w:r>
              <w:rPr>
                <w:rFonts w:hint="eastAsia"/>
                <w:b w:val="0"/>
                <w:bCs w:val="0"/>
                <w:lang w:eastAsia="zh-CN"/>
              </w:rPr>
              <w:t>、</w:t>
            </w:r>
            <w:r>
              <w:rPr>
                <w:b w:val="0"/>
                <w:bCs w:val="0"/>
              </w:rPr>
              <w:t xml:space="preserve"> 重难点攻关</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8DD88D8">
            <w:pPr>
              <w:spacing w:line="300" w:lineRule="auto"/>
              <w:jc w:val="left"/>
            </w:pPr>
            <w:r>
              <w:rPr>
                <w:b w:val="0"/>
                <w:bCs w:val="0"/>
              </w:rPr>
              <w:t>研讨情绪表达句型、口语交际活动设计。</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93C6DF4">
            <w:pPr>
              <w:spacing w:line="300" w:lineRule="auto"/>
              <w:jc w:val="center"/>
            </w:pPr>
            <w:r>
              <w:rPr>
                <w:b w:val="0"/>
                <w:bCs w:val="0"/>
              </w:rPr>
              <w:t>全组</w:t>
            </w:r>
          </w:p>
        </w:tc>
      </w:tr>
      <w:tr w14:paraId="126F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0BAFE18">
            <w:pPr>
              <w:spacing w:line="300" w:lineRule="auto"/>
              <w:jc w:val="center"/>
            </w:pPr>
            <w:r>
              <w:rPr>
                <w:b w:val="0"/>
                <w:bCs w:val="0"/>
              </w:rPr>
              <w:t>第</w:t>
            </w:r>
            <w:r>
              <w:rPr>
                <w:rFonts w:hint="eastAsia"/>
                <w:b w:val="0"/>
                <w:bCs w:val="0"/>
                <w:lang w:val="en-US" w:eastAsia="zh-CN"/>
              </w:rPr>
              <w:t>5、7</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9B67CE5">
            <w:pPr>
              <w:spacing w:line="300" w:lineRule="auto"/>
              <w:jc w:val="left"/>
            </w:pPr>
            <w:r>
              <w:rPr>
                <w:b w:val="0"/>
                <w:bCs w:val="0"/>
              </w:rPr>
              <w:t>Unit 4 安全教育主题研讨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2C2D0D5">
            <w:pPr>
              <w:spacing w:line="300" w:lineRule="auto"/>
              <w:jc w:val="left"/>
            </w:pPr>
            <w:r>
              <w:rPr>
                <w:b w:val="0"/>
                <w:bCs w:val="0"/>
              </w:rPr>
              <w:t>研讨 Safety First 情景对话与安全德育融合。</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ACF7094">
            <w:pPr>
              <w:spacing w:line="300" w:lineRule="auto"/>
              <w:jc w:val="center"/>
            </w:pPr>
            <w:r>
              <w:rPr>
                <w:b w:val="0"/>
                <w:bCs w:val="0"/>
              </w:rPr>
              <w:t>主备人+全组</w:t>
            </w:r>
          </w:p>
        </w:tc>
      </w:tr>
      <w:tr w14:paraId="6DAE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9A85075">
            <w:pPr>
              <w:spacing w:line="300" w:lineRule="auto"/>
              <w:jc w:val="center"/>
            </w:pPr>
            <w:r>
              <w:rPr>
                <w:b w:val="0"/>
                <w:bCs w:val="0"/>
              </w:rPr>
              <w:t>第</w:t>
            </w:r>
            <w:r>
              <w:rPr>
                <w:rFonts w:hint="eastAsia"/>
                <w:b w:val="0"/>
                <w:bCs w:val="0"/>
                <w:lang w:val="en-US" w:eastAsia="zh-CN"/>
              </w:rPr>
              <w:t>8</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0F32E05">
            <w:pPr>
              <w:spacing w:line="300" w:lineRule="auto"/>
              <w:jc w:val="left"/>
            </w:pPr>
            <w:r>
              <w:rPr>
                <w:b w:val="0"/>
                <w:bCs w:val="0"/>
              </w:rPr>
              <w:t>Project 1 项目教学研讨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A3A6F7F">
            <w:pPr>
              <w:spacing w:line="300" w:lineRule="auto"/>
              <w:jc w:val="left"/>
            </w:pPr>
            <w:r>
              <w:rPr>
                <w:b w:val="0"/>
                <w:bCs w:val="0"/>
              </w:rPr>
              <w:t>研讨 A happy life poster 项目化实施方案与分组。</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1CD49F6">
            <w:pPr>
              <w:spacing w:line="300" w:lineRule="auto"/>
              <w:jc w:val="center"/>
            </w:pPr>
            <w:r>
              <w:rPr>
                <w:b w:val="0"/>
                <w:bCs w:val="0"/>
              </w:rPr>
              <w:t>项目负责人</w:t>
            </w:r>
          </w:p>
        </w:tc>
      </w:tr>
      <w:tr w14:paraId="17F9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DE7DF04">
            <w:pPr>
              <w:spacing w:line="300" w:lineRule="auto"/>
              <w:jc w:val="center"/>
            </w:pPr>
            <w:r>
              <w:rPr>
                <w:b w:val="0"/>
                <w:bCs w:val="0"/>
              </w:rPr>
              <w:t>第</w:t>
            </w:r>
            <w:r>
              <w:rPr>
                <w:rFonts w:hint="eastAsia"/>
                <w:b w:val="0"/>
                <w:bCs w:val="0"/>
                <w:lang w:val="en-US" w:eastAsia="zh-CN"/>
              </w:rPr>
              <w:t>9</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98A549F">
            <w:pPr>
              <w:spacing w:line="300" w:lineRule="auto"/>
              <w:jc w:val="left"/>
              <w:rPr>
                <w:b w:val="0"/>
                <w:bCs w:val="0"/>
              </w:rPr>
            </w:pPr>
            <w:r>
              <w:rPr>
                <w:b w:val="0"/>
                <w:bCs w:val="0"/>
              </w:rPr>
              <w:t>期中考试命题研讨</w:t>
            </w:r>
          </w:p>
          <w:p w14:paraId="258B211D">
            <w:pPr>
              <w:spacing w:line="300" w:lineRule="auto"/>
              <w:jc w:val="left"/>
              <w:rPr>
                <w:b w:val="0"/>
                <w:bCs w:val="0"/>
              </w:rPr>
            </w:pPr>
            <w:r>
              <w:rPr>
                <w:b w:val="0"/>
                <w:bCs w:val="0"/>
              </w:rPr>
              <w:t>期中质量分析会</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F53DA64">
            <w:pPr>
              <w:spacing w:line="300" w:lineRule="auto"/>
              <w:jc w:val="left"/>
            </w:pPr>
            <w:r>
              <w:rPr>
                <w:b w:val="0"/>
                <w:bCs w:val="0"/>
              </w:rPr>
              <w:t>统一期中复习范围、命题难度与题型</w:t>
            </w:r>
            <w:r>
              <w:rPr>
                <w:rFonts w:hint="eastAsia"/>
                <w:b w:val="0"/>
                <w:bCs w:val="0"/>
                <w:lang w:eastAsia="zh-CN"/>
              </w:rPr>
              <w:t>，</w:t>
            </w:r>
            <w:r>
              <w:rPr>
                <w:b w:val="0"/>
                <w:bCs w:val="0"/>
              </w:rPr>
              <w:t>分析期中数据，调整后半学期教学策略。</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51D9BEF">
            <w:pPr>
              <w:spacing w:line="300" w:lineRule="auto"/>
              <w:jc w:val="center"/>
            </w:pPr>
            <w:r>
              <w:rPr>
                <w:b w:val="0"/>
                <w:bCs w:val="0"/>
              </w:rPr>
              <w:t>全组</w:t>
            </w:r>
          </w:p>
        </w:tc>
      </w:tr>
      <w:tr w14:paraId="0C85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B89D7BD">
            <w:pPr>
              <w:spacing w:line="300" w:lineRule="auto"/>
              <w:jc w:val="center"/>
            </w:pPr>
            <w:r>
              <w:rPr>
                <w:b w:val="0"/>
                <w:bCs w:val="0"/>
              </w:rPr>
              <w:t>第1</w:t>
            </w:r>
            <w:r>
              <w:rPr>
                <w:rFonts w:hint="eastAsia"/>
                <w:b w:val="0"/>
                <w:bCs w:val="0"/>
                <w:lang w:val="en-US" w:eastAsia="zh-CN"/>
              </w:rPr>
              <w:t>0、11</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F6C8D46">
            <w:pPr>
              <w:spacing w:line="300" w:lineRule="auto"/>
              <w:jc w:val="left"/>
            </w:pPr>
            <w:r>
              <w:rPr>
                <w:b w:val="0"/>
                <w:bCs w:val="0"/>
              </w:rPr>
              <w:t>Unit</w:t>
            </w:r>
            <w:r>
              <w:rPr>
                <w:rFonts w:hint="eastAsia"/>
                <w:b w:val="0"/>
                <w:bCs w:val="0"/>
                <w:lang w:val="en-US" w:eastAsia="zh-CN"/>
              </w:rPr>
              <w:t>5</w:t>
            </w:r>
            <w:r>
              <w:rPr>
                <w:b w:val="0"/>
                <w:bCs w:val="0"/>
              </w:rPr>
              <w:t>说课研讨</w:t>
            </w:r>
            <w:r>
              <w:rPr>
                <w:rFonts w:hint="eastAsia"/>
                <w:b w:val="0"/>
                <w:bCs w:val="0"/>
                <w:lang w:eastAsia="zh-CN"/>
              </w:rPr>
              <w:t>、</w:t>
            </w:r>
            <w:r>
              <w:rPr>
                <w:b w:val="0"/>
                <w:bCs w:val="0"/>
              </w:rPr>
              <w:t xml:space="preserve"> 重难点攻关</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13DD3E8">
            <w:pPr>
              <w:spacing w:line="300" w:lineRule="auto"/>
              <w:jc w:val="left"/>
            </w:pPr>
            <w:r>
              <w:rPr>
                <w:rFonts w:hint="eastAsia"/>
                <w:b w:val="0"/>
                <w:bCs w:val="0"/>
                <w:lang w:val="en-US" w:eastAsia="zh-CN"/>
              </w:rPr>
              <w:t>研讨学习生活的自我管理</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30EAB2D">
            <w:pPr>
              <w:spacing w:line="300" w:lineRule="auto"/>
              <w:jc w:val="center"/>
            </w:pPr>
            <w:r>
              <w:rPr>
                <w:b w:val="0"/>
                <w:bCs w:val="0"/>
              </w:rPr>
              <w:t>主备人+全组</w:t>
            </w:r>
          </w:p>
        </w:tc>
      </w:tr>
      <w:tr w14:paraId="28C2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99D0A5F">
            <w:pPr>
              <w:spacing w:line="300" w:lineRule="auto"/>
              <w:jc w:val="center"/>
              <w:rPr>
                <w:b w:val="0"/>
                <w:bCs w:val="0"/>
              </w:rPr>
            </w:pPr>
            <w:r>
              <w:rPr>
                <w:b w:val="0"/>
                <w:bCs w:val="0"/>
              </w:rPr>
              <w:t>第1</w:t>
            </w:r>
            <w:r>
              <w:rPr>
                <w:rFonts w:hint="eastAsia"/>
                <w:b w:val="0"/>
                <w:bCs w:val="0"/>
                <w:lang w:val="en-US" w:eastAsia="zh-CN"/>
              </w:rPr>
              <w:t>2、13</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192A2AC">
            <w:pPr>
              <w:spacing w:line="300" w:lineRule="auto"/>
              <w:jc w:val="left"/>
              <w:rPr>
                <w:b w:val="0"/>
                <w:bCs w:val="0"/>
              </w:rPr>
            </w:pPr>
            <w:r>
              <w:rPr>
                <w:b w:val="0"/>
                <w:bCs w:val="0"/>
              </w:rPr>
              <w:t xml:space="preserve">Unit </w:t>
            </w:r>
            <w:r>
              <w:rPr>
                <w:rFonts w:hint="eastAsia"/>
                <w:b w:val="0"/>
                <w:bCs w:val="0"/>
                <w:lang w:val="en-US" w:eastAsia="zh-CN"/>
              </w:rPr>
              <w:t>6</w:t>
            </w:r>
            <w:r>
              <w:rPr>
                <w:b w:val="0"/>
                <w:bCs w:val="0"/>
              </w:rPr>
              <w:t xml:space="preserve"> 人际交往主题研讨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2837105">
            <w:pPr>
              <w:spacing w:line="300" w:lineRule="auto"/>
              <w:jc w:val="left"/>
              <w:rPr>
                <w:rFonts w:hint="default" w:eastAsia="思源黑体"/>
                <w:b w:val="0"/>
                <w:bCs w:val="0"/>
                <w:lang w:val="en-US" w:eastAsia="zh-CN"/>
              </w:rPr>
            </w:pPr>
            <w:r>
              <w:rPr>
                <w:b w:val="0"/>
                <w:bCs w:val="0"/>
              </w:rPr>
              <w:t>研讨 Getting along with others 文明礼仪情景教学。</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BAE2611">
            <w:pPr>
              <w:spacing w:line="300" w:lineRule="auto"/>
              <w:jc w:val="center"/>
              <w:rPr>
                <w:b w:val="0"/>
                <w:bCs w:val="0"/>
              </w:rPr>
            </w:pPr>
            <w:r>
              <w:rPr>
                <w:b w:val="0"/>
                <w:bCs w:val="0"/>
              </w:rPr>
              <w:t>主备人+全组</w:t>
            </w:r>
          </w:p>
        </w:tc>
      </w:tr>
      <w:tr w14:paraId="23F0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476DC40">
            <w:pPr>
              <w:spacing w:line="300" w:lineRule="auto"/>
              <w:jc w:val="center"/>
            </w:pPr>
            <w:r>
              <w:rPr>
                <w:b w:val="0"/>
                <w:bCs w:val="0"/>
              </w:rPr>
              <w:t>第1</w:t>
            </w:r>
            <w:r>
              <w:rPr>
                <w:rFonts w:hint="eastAsia"/>
                <w:b w:val="0"/>
                <w:bCs w:val="0"/>
                <w:lang w:val="en-US" w:eastAsia="zh-CN"/>
              </w:rPr>
              <w:t>4、15</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265B3F2">
            <w:pPr>
              <w:spacing w:line="300" w:lineRule="auto"/>
              <w:jc w:val="left"/>
            </w:pPr>
            <w:r>
              <w:rPr>
                <w:b w:val="0"/>
                <w:bCs w:val="0"/>
              </w:rPr>
              <w:t>Unit 7 理性消费主题研讨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A319EE6">
            <w:pPr>
              <w:spacing w:line="300" w:lineRule="auto"/>
              <w:jc w:val="left"/>
            </w:pPr>
            <w:r>
              <w:rPr>
                <w:b w:val="0"/>
                <w:bCs w:val="0"/>
              </w:rPr>
              <w:t>研讨 Shopping smart 生活化情景模拟教学。</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8DF9E4E">
            <w:pPr>
              <w:spacing w:line="300" w:lineRule="auto"/>
              <w:jc w:val="center"/>
            </w:pPr>
            <w:r>
              <w:rPr>
                <w:b w:val="0"/>
                <w:bCs w:val="0"/>
              </w:rPr>
              <w:t>主备人+全组</w:t>
            </w:r>
          </w:p>
        </w:tc>
      </w:tr>
      <w:tr w14:paraId="0B50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0B57E5E">
            <w:pPr>
              <w:spacing w:line="300" w:lineRule="auto"/>
              <w:jc w:val="center"/>
            </w:pPr>
            <w:r>
              <w:rPr>
                <w:b w:val="0"/>
                <w:bCs w:val="0"/>
              </w:rPr>
              <w:t>第1</w:t>
            </w:r>
            <w:r>
              <w:rPr>
                <w:rFonts w:hint="eastAsia"/>
                <w:b w:val="0"/>
                <w:bCs w:val="0"/>
                <w:lang w:val="en-US" w:eastAsia="zh-CN"/>
              </w:rPr>
              <w:t>6、17</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8016D51">
            <w:pPr>
              <w:spacing w:line="300" w:lineRule="auto"/>
              <w:jc w:val="left"/>
            </w:pPr>
            <w:r>
              <w:rPr>
                <w:b w:val="0"/>
                <w:bCs w:val="0"/>
              </w:rPr>
              <w:t>传统文化与节日主题研讨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B67E26B">
            <w:pPr>
              <w:spacing w:line="300" w:lineRule="auto"/>
              <w:jc w:val="left"/>
            </w:pPr>
            <w:r>
              <w:rPr>
                <w:b w:val="0"/>
                <w:bCs w:val="0"/>
              </w:rPr>
              <w:t>研讨 We love festivals 文化意识培养。</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2922F04">
            <w:pPr>
              <w:spacing w:line="300" w:lineRule="auto"/>
              <w:jc w:val="center"/>
            </w:pPr>
            <w:r>
              <w:rPr>
                <w:b w:val="0"/>
                <w:bCs w:val="0"/>
              </w:rPr>
              <w:t>主备人+全组</w:t>
            </w:r>
          </w:p>
        </w:tc>
      </w:tr>
      <w:tr w14:paraId="4B5B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30E4CDD">
            <w:pPr>
              <w:spacing w:line="300" w:lineRule="auto"/>
              <w:jc w:val="center"/>
            </w:pPr>
            <w:r>
              <w:rPr>
                <w:b w:val="0"/>
                <w:bCs w:val="0"/>
              </w:rPr>
              <w:t>第1</w:t>
            </w:r>
            <w:r>
              <w:rPr>
                <w:rFonts w:hint="eastAsia"/>
                <w:b w:val="0"/>
                <w:bCs w:val="0"/>
                <w:lang w:val="en-US" w:eastAsia="zh-CN"/>
              </w:rPr>
              <w:t>8</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D3422E9">
            <w:pPr>
              <w:spacing w:line="300" w:lineRule="auto"/>
              <w:jc w:val="left"/>
            </w:pPr>
            <w:r>
              <w:rPr>
                <w:b w:val="0"/>
                <w:bCs w:val="0"/>
              </w:rPr>
              <w:t>Project 2 项目教学研讨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632FA3E">
            <w:pPr>
              <w:spacing w:line="300" w:lineRule="auto"/>
              <w:jc w:val="left"/>
            </w:pPr>
            <w:r>
              <w:rPr>
                <w:b w:val="0"/>
                <w:bCs w:val="0"/>
              </w:rPr>
              <w:t>研讨 An invitation card 邀请函制作与评价。</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60CD234">
            <w:pPr>
              <w:spacing w:line="300" w:lineRule="auto"/>
              <w:jc w:val="center"/>
            </w:pPr>
            <w:r>
              <w:rPr>
                <w:b w:val="0"/>
                <w:bCs w:val="0"/>
              </w:rPr>
              <w:t>项目负责人</w:t>
            </w:r>
          </w:p>
        </w:tc>
      </w:tr>
      <w:tr w14:paraId="38AB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67E2162">
            <w:pPr>
              <w:spacing w:line="300" w:lineRule="auto"/>
              <w:jc w:val="center"/>
            </w:pPr>
            <w:r>
              <w:rPr>
                <w:b w:val="0"/>
                <w:bCs w:val="0"/>
              </w:rPr>
              <w:t>第</w:t>
            </w:r>
            <w:r>
              <w:rPr>
                <w:rFonts w:hint="eastAsia"/>
                <w:b w:val="0"/>
                <w:bCs w:val="0"/>
                <w:lang w:val="en-US" w:eastAsia="zh-CN"/>
              </w:rPr>
              <w:t>19、20</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C232DF9">
            <w:pPr>
              <w:spacing w:line="300" w:lineRule="auto"/>
              <w:jc w:val="left"/>
            </w:pPr>
            <w:r>
              <w:rPr>
                <w:b w:val="0"/>
                <w:bCs w:val="0"/>
              </w:rPr>
              <w:t>期末复习策略研讨</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1B53215">
            <w:pPr>
              <w:spacing w:line="300" w:lineRule="auto"/>
              <w:jc w:val="left"/>
            </w:pPr>
            <w:r>
              <w:rPr>
                <w:b w:val="0"/>
                <w:bCs w:val="0"/>
              </w:rPr>
              <w:t>统一期末复习计划、专项训练与模拟测评安排。</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2AD9C59">
            <w:pPr>
              <w:spacing w:line="300" w:lineRule="auto"/>
              <w:jc w:val="center"/>
            </w:pPr>
            <w:r>
              <w:rPr>
                <w:b w:val="0"/>
                <w:bCs w:val="0"/>
              </w:rPr>
              <w:t>全组</w:t>
            </w:r>
          </w:p>
        </w:tc>
      </w:tr>
      <w:tr w14:paraId="77F9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2DC9A0E">
            <w:pPr>
              <w:spacing w:line="300" w:lineRule="auto"/>
              <w:jc w:val="center"/>
            </w:pPr>
            <w:r>
              <w:rPr>
                <w:b w:val="0"/>
                <w:bCs w:val="0"/>
              </w:rPr>
              <w:t>第</w:t>
            </w:r>
            <w:r>
              <w:rPr>
                <w:rFonts w:hint="eastAsia"/>
                <w:b w:val="0"/>
                <w:bCs w:val="0"/>
                <w:lang w:val="en-US" w:eastAsia="zh-CN"/>
              </w:rPr>
              <w:t>21</w:t>
            </w:r>
            <w:r>
              <w:rPr>
                <w:b w:val="0"/>
                <w:bCs w:val="0"/>
              </w:rPr>
              <w:t>周</w:t>
            </w:r>
          </w:p>
        </w:tc>
        <w:tc>
          <w:tcPr>
            <w:tcW w:w="2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2C2D904">
            <w:pPr>
              <w:spacing w:line="300" w:lineRule="auto"/>
              <w:jc w:val="left"/>
            </w:pPr>
            <w:r>
              <w:rPr>
                <w:b w:val="0"/>
                <w:bCs w:val="0"/>
              </w:rPr>
              <w:t>学期教研总结会</w:t>
            </w:r>
          </w:p>
        </w:tc>
        <w:tc>
          <w:tcPr>
            <w:tcW w:w="32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2C3BB3E">
            <w:pPr>
              <w:spacing w:line="300" w:lineRule="auto"/>
              <w:jc w:val="left"/>
            </w:pPr>
            <w:r>
              <w:rPr>
                <w:b w:val="0"/>
                <w:bCs w:val="0"/>
              </w:rPr>
              <w:t>汇总教学反思、资源共享，规划下学期教研方向。</w:t>
            </w:r>
          </w:p>
        </w:tc>
        <w:tc>
          <w:tcPr>
            <w:tcW w:w="29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44F18D7">
            <w:pPr>
              <w:spacing w:line="300" w:lineRule="auto"/>
              <w:jc w:val="center"/>
            </w:pPr>
            <w:r>
              <w:rPr>
                <w:b w:val="0"/>
                <w:bCs w:val="0"/>
              </w:rPr>
              <w:t>全组</w:t>
            </w:r>
          </w:p>
        </w:tc>
      </w:tr>
    </w:tbl>
    <w:p w14:paraId="2E1B5690">
      <w:pPr>
        <w:pStyle w:val="2"/>
        <w:rPr>
          <w:color w:val="000000" w:themeColor="text1"/>
          <w14:textFill>
            <w14:solidFill>
              <w14:schemeClr w14:val="tx1"/>
            </w14:solidFill>
          </w14:textFill>
        </w:rPr>
      </w:pPr>
      <w:r>
        <w:rPr>
          <w:color w:val="000000" w:themeColor="text1"/>
          <w14:textFill>
            <w14:solidFill>
              <w14:schemeClr w14:val="tx1"/>
            </w14:solidFill>
          </w14:textFill>
        </w:rPr>
        <w:t>九、学期教学进度安排表（2026.8.31—2027.1.22）</w:t>
      </w:r>
    </w:p>
    <w:p w14:paraId="259FFB93">
      <w:pPr>
        <w:spacing w:after="80" w:line="360" w:lineRule="auto"/>
        <w:ind w:firstLine="480"/>
      </w:pPr>
      <w:r>
        <w:t>本学期教学周期：2026 年 8 月 31 日学生报到，9 月 1 日正式上课，2027 年 1 月 22 日学期结束。结合 2026 年全国中小学秋假新规、法定节假日（国庆、中秋、元旦）合理排布进度。</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59"/>
        <w:gridCol w:w="2180"/>
        <w:gridCol w:w="3851"/>
        <w:gridCol w:w="2370"/>
      </w:tblGrid>
      <w:tr w14:paraId="2290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0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373C9287">
            <w:pPr>
              <w:spacing w:line="300" w:lineRule="auto"/>
              <w:jc w:val="center"/>
            </w:pPr>
            <w:r>
              <w:rPr>
                <w:b/>
                <w:bCs/>
              </w:rPr>
              <w:t>周次</w:t>
            </w:r>
          </w:p>
        </w:tc>
        <w:tc>
          <w:tcPr>
            <w:tcW w:w="18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078C6FD3">
            <w:pPr>
              <w:spacing w:line="300" w:lineRule="auto"/>
              <w:jc w:val="center"/>
            </w:pPr>
            <w:r>
              <w:rPr>
                <w:b/>
                <w:bCs/>
              </w:rPr>
              <w:t>时间范围</w:t>
            </w:r>
          </w:p>
        </w:tc>
        <w:tc>
          <w:tcPr>
            <w:tcW w:w="406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7A6FD845">
            <w:pPr>
              <w:spacing w:line="300" w:lineRule="auto"/>
              <w:jc w:val="center"/>
            </w:pPr>
            <w:r>
              <w:rPr>
                <w:b/>
                <w:bCs/>
              </w:rPr>
              <w:t>教学进度及课时安排</w:t>
            </w:r>
          </w:p>
        </w:tc>
        <w:tc>
          <w:tcPr>
            <w:tcW w:w="25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12AF8530">
            <w:pPr>
              <w:spacing w:line="300" w:lineRule="auto"/>
              <w:jc w:val="center"/>
            </w:pPr>
            <w:r>
              <w:rPr>
                <w:b/>
                <w:bCs/>
              </w:rPr>
              <w:t>重要节点及备注</w:t>
            </w:r>
          </w:p>
        </w:tc>
      </w:tr>
      <w:tr w14:paraId="7B19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32AF23B">
            <w:pPr>
              <w:spacing w:line="300" w:lineRule="auto"/>
              <w:jc w:val="center"/>
            </w:pPr>
            <w:r>
              <w:rPr>
                <w:b w:val="0"/>
                <w:bCs w:val="0"/>
              </w:rPr>
              <w:t>第1周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135A417">
            <w:pPr>
              <w:spacing w:line="300" w:lineRule="auto"/>
              <w:jc w:val="center"/>
            </w:pPr>
            <w:r>
              <w:rPr>
                <w:b w:val="0"/>
                <w:bCs w:val="0"/>
              </w:rPr>
              <w:t>2026.8.31—9.6</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BB872C7">
            <w:pPr>
              <w:spacing w:line="300" w:lineRule="auto"/>
              <w:jc w:val="left"/>
            </w:pPr>
            <w:r>
              <w:rPr>
                <w:b w:val="0"/>
                <w:bCs w:val="0"/>
              </w:rPr>
              <w:t>开学首周，无新课赶进度，侧重收心教育与学情摸排，夯实课堂常规。开展报到注册、入学教育、课堂常规训练及新学期学习要求讲解；启动 Unit 1 Good habits 导入教学，完成 Part A、B 基础知识教学。</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A55F8F4">
            <w:pPr>
              <w:spacing w:line="300" w:lineRule="auto"/>
              <w:jc w:val="left"/>
            </w:pPr>
            <w:r>
              <w:rPr>
                <w:b w:val="0"/>
                <w:bCs w:val="0"/>
              </w:rPr>
              <w:t>开学首周，无新课赶进度，侧重收心教育与学情摸排，夯实课堂常规</w:t>
            </w:r>
          </w:p>
        </w:tc>
      </w:tr>
      <w:tr w14:paraId="0BAC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A527489">
            <w:pPr>
              <w:spacing w:line="300" w:lineRule="auto"/>
              <w:jc w:val="center"/>
            </w:pPr>
            <w:r>
              <w:rPr>
                <w:b w:val="0"/>
                <w:bCs w:val="0"/>
              </w:rPr>
              <w:t>第2周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0BDAA0F">
            <w:pPr>
              <w:spacing w:line="300" w:lineRule="auto"/>
              <w:jc w:val="center"/>
            </w:pPr>
            <w:r>
              <w:rPr>
                <w:b w:val="0"/>
                <w:bCs w:val="0"/>
              </w:rPr>
              <w:t>2026.9.7—9.13</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A43B08C">
            <w:pPr>
              <w:spacing w:line="300" w:lineRule="auto"/>
              <w:jc w:val="left"/>
            </w:pPr>
            <w:r>
              <w:rPr>
                <w:b w:val="0"/>
                <w:bCs w:val="0"/>
              </w:rPr>
              <w:t>完成 Unit 1 Good habits 剩余 C、D、E、F 板块教学，开展单元单词、句型专项巩固训练，课堂口语情景演练，单元基础小测。</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6E5CEBF">
            <w:pPr>
              <w:spacing w:line="300" w:lineRule="auto"/>
              <w:jc w:val="left"/>
            </w:pPr>
            <w:r>
              <w:rPr>
                <w:b w:val="0"/>
                <w:bCs w:val="0"/>
              </w:rPr>
              <w:t>完成第一单元完整教学，落实基础检测，及时查漏补缺</w:t>
            </w:r>
          </w:p>
        </w:tc>
      </w:tr>
      <w:tr w14:paraId="5780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40BA68C">
            <w:pPr>
              <w:spacing w:line="300" w:lineRule="auto"/>
              <w:jc w:val="center"/>
            </w:pPr>
            <w:r>
              <w:rPr>
                <w:b w:val="0"/>
                <w:bCs w:val="0"/>
              </w:rPr>
              <w:t>第3周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8F3E448">
            <w:pPr>
              <w:spacing w:line="300" w:lineRule="auto"/>
              <w:jc w:val="center"/>
            </w:pPr>
            <w:r>
              <w:rPr>
                <w:b w:val="0"/>
                <w:bCs w:val="0"/>
              </w:rPr>
              <w:t>2026.9.14—9.20</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8C8F9F8">
            <w:pPr>
              <w:spacing w:line="300" w:lineRule="auto"/>
              <w:jc w:val="left"/>
            </w:pPr>
            <w:r>
              <w:rPr>
                <w:b w:val="0"/>
                <w:bCs w:val="0"/>
              </w:rPr>
              <w:t>启动 Unit 2 I feel good 教学，完成 Part A、B 核心新知讲解，重点学习情绪类词汇、感受表达句型，开展情景化口语交际训练。</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CBE0F93">
            <w:pPr>
              <w:spacing w:line="300" w:lineRule="auto"/>
              <w:jc w:val="left"/>
            </w:pPr>
            <w:r>
              <w:rPr>
                <w:b w:val="0"/>
                <w:bCs w:val="0"/>
              </w:rPr>
              <w:t>聚焦情绪表达主题，强化口语交际训练</w:t>
            </w:r>
          </w:p>
        </w:tc>
      </w:tr>
      <w:tr w14:paraId="7A72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3A4E3D6">
            <w:pPr>
              <w:spacing w:line="300" w:lineRule="auto"/>
              <w:jc w:val="center"/>
            </w:pPr>
            <w:r>
              <w:rPr>
                <w:b w:val="0"/>
                <w:bCs w:val="0"/>
              </w:rPr>
              <w:t>第4周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12D993B">
            <w:pPr>
              <w:spacing w:line="300" w:lineRule="auto"/>
              <w:jc w:val="center"/>
            </w:pPr>
            <w:r>
              <w:rPr>
                <w:b w:val="0"/>
                <w:bCs w:val="0"/>
              </w:rPr>
              <w:t>2026.9.21—9.27</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C18DADF">
            <w:pPr>
              <w:spacing w:line="300" w:lineRule="auto"/>
              <w:jc w:val="left"/>
            </w:pPr>
            <w:r>
              <w:rPr>
                <w:b w:val="0"/>
                <w:bCs w:val="0"/>
              </w:rPr>
              <w:t>完成 Unit 2 I feel good 全单元教学，开展单元专项练习、读写训练，组织单元综合测评，针对薄弱知识点进行针对性讲解。</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CE5EAB5">
            <w:pPr>
              <w:spacing w:line="300" w:lineRule="auto"/>
              <w:jc w:val="left"/>
            </w:pPr>
            <w:r>
              <w:rPr>
                <w:b w:val="0"/>
                <w:bCs w:val="0"/>
              </w:rPr>
              <w:t>完成第二单元教学，进行阶段性学情检测</w:t>
            </w:r>
          </w:p>
        </w:tc>
      </w:tr>
      <w:tr w14:paraId="22FF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1F0E296">
            <w:pPr>
              <w:spacing w:line="300" w:lineRule="auto"/>
              <w:jc w:val="center"/>
            </w:pPr>
            <w:r>
              <w:rPr>
                <w:b w:val="0"/>
                <w:bCs w:val="0"/>
              </w:rPr>
              <w:t>第5周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B669737">
            <w:pPr>
              <w:spacing w:line="300" w:lineRule="auto"/>
              <w:jc w:val="center"/>
            </w:pPr>
            <w:r>
              <w:rPr>
                <w:b w:val="0"/>
                <w:bCs w:val="0"/>
              </w:rPr>
              <w:t>2026.9.28—10.4</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40D34C2">
            <w:pPr>
              <w:spacing w:line="300" w:lineRule="auto"/>
              <w:jc w:val="left"/>
            </w:pPr>
            <w:r>
              <w:rPr>
                <w:b w:val="0"/>
                <w:bCs w:val="0"/>
              </w:rPr>
              <w:t>启动 Unit 3 Hobbies Part A、B 新知教学，学习爱好类核心词汇与表达句型；月末单元知识复盘，假期布置轻量化巩固作业。</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CDF76B8">
            <w:pPr>
              <w:spacing w:line="300" w:lineRule="auto"/>
              <w:jc w:val="left"/>
            </w:pPr>
            <w:r>
              <w:rPr>
                <w:b w:val="0"/>
                <w:bCs w:val="0"/>
              </w:rPr>
              <w:t>含国庆法定节假日，合理缩减新课内容，以知识导入和基础预习巩固为主</w:t>
            </w:r>
          </w:p>
        </w:tc>
      </w:tr>
      <w:tr w14:paraId="78A8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385D746">
            <w:pPr>
              <w:spacing w:line="300" w:lineRule="auto"/>
              <w:jc w:val="center"/>
            </w:pPr>
            <w:r>
              <w:rPr>
                <w:b w:val="0"/>
                <w:bCs w:val="0"/>
              </w:rPr>
              <w:t>第6周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2466C25">
            <w:pPr>
              <w:spacing w:line="300" w:lineRule="auto"/>
              <w:jc w:val="center"/>
            </w:pPr>
            <w:r>
              <w:rPr>
                <w:b w:val="0"/>
                <w:bCs w:val="0"/>
              </w:rPr>
              <w:t>2026.10.5—10.11</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560241D">
            <w:pPr>
              <w:spacing w:line="300" w:lineRule="auto"/>
              <w:jc w:val="left"/>
            </w:pPr>
            <w:r>
              <w:rPr>
                <w:b w:val="0"/>
                <w:bCs w:val="0"/>
              </w:rPr>
              <w:t>国庆假期后返校，完成 Unit 3 Hobbies 剩余板块教学，开展爱好主题口语展示、句型仿写训练，完成单元知识落实。</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8A732F7">
            <w:pPr>
              <w:spacing w:line="300" w:lineRule="auto"/>
              <w:jc w:val="left"/>
            </w:pPr>
            <w:r>
              <w:rPr>
                <w:b w:val="0"/>
                <w:bCs w:val="0"/>
              </w:rPr>
              <w:t>假期收心教学，强化单元知识落实</w:t>
            </w:r>
          </w:p>
        </w:tc>
      </w:tr>
      <w:tr w14:paraId="084C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B9F6E5B">
            <w:pPr>
              <w:spacing w:line="300" w:lineRule="auto"/>
              <w:jc w:val="center"/>
            </w:pPr>
            <w:r>
              <w:rPr>
                <w:b w:val="0"/>
                <w:bCs w:val="0"/>
              </w:rPr>
              <w:t>第7周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931511C">
            <w:pPr>
              <w:spacing w:line="300" w:lineRule="auto"/>
              <w:jc w:val="center"/>
            </w:pPr>
            <w:r>
              <w:rPr>
                <w:b w:val="0"/>
                <w:bCs w:val="0"/>
              </w:rPr>
              <w:t>2026.10.12—10.18</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0669944">
            <w:pPr>
              <w:spacing w:line="300" w:lineRule="auto"/>
              <w:jc w:val="left"/>
            </w:pPr>
            <w:r>
              <w:rPr>
                <w:b w:val="0"/>
                <w:bCs w:val="0"/>
              </w:rPr>
              <w:t>完成 Unit 3 单元测评与错题精讲；启动 Unit 4 Safety First Part A、B 安全主题新知教学，学习安全常识词汇与规则表达句型。</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1CD4C6E">
            <w:pPr>
              <w:spacing w:line="300" w:lineRule="auto"/>
              <w:jc w:val="left"/>
            </w:pPr>
            <w:r>
              <w:rPr>
                <w:b w:val="0"/>
                <w:bCs w:val="0"/>
              </w:rPr>
              <w:t>衔接新旧知识，渗透安全教育德育主题</w:t>
            </w:r>
          </w:p>
        </w:tc>
      </w:tr>
      <w:tr w14:paraId="5567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6B41EC7">
            <w:pPr>
              <w:spacing w:line="300" w:lineRule="auto"/>
              <w:jc w:val="center"/>
            </w:pPr>
            <w:r>
              <w:rPr>
                <w:b w:val="0"/>
                <w:bCs w:val="0"/>
              </w:rPr>
              <w:t>第8周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26810A5">
            <w:pPr>
              <w:spacing w:line="300" w:lineRule="auto"/>
              <w:jc w:val="center"/>
            </w:pPr>
            <w:r>
              <w:rPr>
                <w:b w:val="0"/>
                <w:bCs w:val="0"/>
              </w:rPr>
              <w:t>2026.10.19—10.25</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FF1DBD5">
            <w:pPr>
              <w:spacing w:line="300" w:lineRule="auto"/>
              <w:jc w:val="left"/>
            </w:pPr>
            <w:r>
              <w:rPr>
                <w:b w:val="0"/>
                <w:bCs w:val="0"/>
              </w:rPr>
              <w:t>完成 Unit 4 Safety First 全单元教学，开展安全情景对话、规则描述专项训练，组织单元综合测评与错题整理。</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9C73654">
            <w:pPr>
              <w:spacing w:line="300" w:lineRule="auto"/>
              <w:jc w:val="left"/>
            </w:pPr>
            <w:r>
              <w:rPr>
                <w:b w:val="0"/>
                <w:bCs w:val="0"/>
              </w:rPr>
              <w:t>强化学生安全意识，落实单元知识达标</w:t>
            </w:r>
          </w:p>
        </w:tc>
      </w:tr>
      <w:tr w14:paraId="56C7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221CE59">
            <w:pPr>
              <w:spacing w:line="300" w:lineRule="auto"/>
              <w:jc w:val="center"/>
            </w:pPr>
            <w:r>
              <w:rPr>
                <w:b w:val="0"/>
                <w:bCs w:val="0"/>
              </w:rPr>
              <w:t>第9周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36F505F">
            <w:pPr>
              <w:spacing w:line="300" w:lineRule="auto"/>
              <w:jc w:val="center"/>
            </w:pPr>
            <w:r>
              <w:rPr>
                <w:b w:val="0"/>
                <w:bCs w:val="0"/>
              </w:rPr>
              <w:t>2026.10.26—11.1</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50592EB">
            <w:pPr>
              <w:spacing w:line="300" w:lineRule="auto"/>
              <w:jc w:val="left"/>
            </w:pPr>
            <w:r>
              <w:rPr>
                <w:b w:val="0"/>
                <w:bCs w:val="0"/>
              </w:rPr>
              <w:t>整合 Unit 1—Unit 4 所学知识，开展阶段性知识复盘、专项训练、错题精讲；启动 Project 1 A happy life poster 项目教学（第一个实践项目），讲解制作要求，组织分组筹备。</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4239BC1">
            <w:pPr>
              <w:spacing w:line="300" w:lineRule="auto"/>
              <w:jc w:val="left"/>
            </w:pPr>
            <w:r>
              <w:rPr>
                <w:b w:val="0"/>
                <w:bCs w:val="0"/>
              </w:rPr>
              <w:t>期中前专项复习，开启项目实践</w:t>
            </w:r>
          </w:p>
        </w:tc>
      </w:tr>
      <w:tr w14:paraId="569B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10F6016">
            <w:pPr>
              <w:spacing w:line="300" w:lineRule="auto"/>
              <w:jc w:val="center"/>
            </w:pPr>
            <w:r>
              <w:rPr>
                <w:b w:val="0"/>
                <w:bCs w:val="0"/>
              </w:rPr>
              <w:t>第10周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64B8636">
            <w:pPr>
              <w:spacing w:line="300" w:lineRule="auto"/>
              <w:jc w:val="center"/>
            </w:pPr>
            <w:r>
              <w:rPr>
                <w:b w:val="0"/>
                <w:bCs w:val="0"/>
              </w:rPr>
              <w:t>2026.11.2—11.8</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6CB87A6">
            <w:pPr>
              <w:spacing w:line="300" w:lineRule="auto"/>
              <w:jc w:val="left"/>
            </w:pPr>
            <w:r>
              <w:rPr>
                <w:b w:val="0"/>
                <w:bCs w:val="0"/>
              </w:rPr>
              <w:t>完成 Project 1 海报制作、展示与点评；全面开展期中系统复习，梳理前四个单元重难点、核心词汇、句型、语篇。</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88692B4">
            <w:pPr>
              <w:spacing w:line="300" w:lineRule="auto"/>
              <w:jc w:val="left"/>
            </w:pPr>
            <w:r>
              <w:rPr>
                <w:b w:val="0"/>
                <w:bCs w:val="0"/>
              </w:rPr>
              <w:t>结合 2026 年秋假安排预留弹性教学时间，调整复习节奏</w:t>
            </w:r>
          </w:p>
        </w:tc>
      </w:tr>
      <w:tr w14:paraId="5DA4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416C98B">
            <w:pPr>
              <w:spacing w:line="300" w:lineRule="auto"/>
              <w:jc w:val="center"/>
            </w:pPr>
            <w:r>
              <w:rPr>
                <w:b w:val="0"/>
                <w:bCs w:val="0"/>
              </w:rPr>
              <w:t>第11周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FC65055">
            <w:pPr>
              <w:spacing w:line="300" w:lineRule="auto"/>
              <w:jc w:val="center"/>
            </w:pPr>
            <w:r>
              <w:rPr>
                <w:b w:val="0"/>
                <w:bCs w:val="0"/>
              </w:rPr>
              <w:t>2026.11.9—11.15</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67B2B09">
            <w:pPr>
              <w:spacing w:line="300" w:lineRule="auto"/>
              <w:jc w:val="left"/>
            </w:pPr>
            <w:r>
              <w:rPr>
                <w:b w:val="0"/>
                <w:bCs w:val="0"/>
              </w:rPr>
              <w:t>秋假调休休整；返校后开展期中查漏补缺、模拟测评，针对性巩固薄弱模块。秋假休息后，本周组织测评，正式迎接期中考试及试卷讲评。</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DF43F19">
            <w:pPr>
              <w:spacing w:line="300" w:lineRule="auto"/>
              <w:jc w:val="left"/>
            </w:pPr>
            <w:r>
              <w:rPr>
                <w:b w:val="0"/>
                <w:bCs w:val="0"/>
              </w:rPr>
              <w:t>秋假休息，本周组织测评</w:t>
            </w:r>
          </w:p>
        </w:tc>
      </w:tr>
      <w:tr w14:paraId="5035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B16EFFF">
            <w:pPr>
              <w:spacing w:line="300" w:lineRule="auto"/>
              <w:jc w:val="center"/>
            </w:pPr>
            <w:r>
              <w:rPr>
                <w:b w:val="0"/>
                <w:bCs w:val="0"/>
              </w:rPr>
              <w:t>第12周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EF7839A">
            <w:pPr>
              <w:spacing w:line="300" w:lineRule="auto"/>
              <w:jc w:val="center"/>
            </w:pPr>
            <w:r>
              <w:rPr>
                <w:b w:val="0"/>
                <w:bCs w:val="0"/>
              </w:rPr>
              <w:t>2026.11.16—11.22</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D11AF4D">
            <w:pPr>
              <w:spacing w:line="300" w:lineRule="auto"/>
              <w:jc w:val="left"/>
            </w:pPr>
            <w:r>
              <w:rPr>
                <w:b w:val="0"/>
                <w:bCs w:val="0"/>
              </w:rPr>
              <w:t>期中考试试卷讲评、学情分析；启动后半学期新课，开展 Unit 5 At weekends Part A、B 新知教学，学习周末活动相关词汇与句型。</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3C8C55A">
            <w:pPr>
              <w:spacing w:line="300" w:lineRule="auto"/>
              <w:jc w:val="left"/>
            </w:pPr>
            <w:r>
              <w:rPr>
                <w:b w:val="0"/>
                <w:bCs w:val="0"/>
              </w:rPr>
              <w:t>总结半学期学情，调整后半学期教学策略</w:t>
            </w:r>
          </w:p>
        </w:tc>
      </w:tr>
      <w:tr w14:paraId="17CD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B6104C7">
            <w:pPr>
              <w:spacing w:line="300" w:lineRule="auto"/>
              <w:jc w:val="center"/>
            </w:pPr>
            <w:r>
              <w:rPr>
                <w:b w:val="0"/>
                <w:bCs w:val="0"/>
              </w:rPr>
              <w:t>第13周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A2A929C">
            <w:pPr>
              <w:spacing w:line="300" w:lineRule="auto"/>
              <w:jc w:val="center"/>
            </w:pPr>
            <w:r>
              <w:rPr>
                <w:b w:val="0"/>
                <w:bCs w:val="0"/>
              </w:rPr>
              <w:t>2026.11.23—11.29</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0249B68">
            <w:pPr>
              <w:spacing w:line="300" w:lineRule="auto"/>
              <w:jc w:val="left"/>
            </w:pPr>
            <w:r>
              <w:rPr>
                <w:b w:val="0"/>
                <w:bCs w:val="0"/>
              </w:rPr>
              <w:t>完成 Unit 5 At weekends 全单元教学，开展周末生活主题口语表达、短文仿写训练，组织单元测评与错题巩固。</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49061B2">
            <w:pPr>
              <w:spacing w:line="300" w:lineRule="auto"/>
              <w:jc w:val="left"/>
            </w:pPr>
            <w:r>
              <w:rPr>
                <w:b w:val="0"/>
                <w:bCs w:val="0"/>
              </w:rPr>
              <w:t>强化生活化语言运用，提升书面仿写能力</w:t>
            </w:r>
          </w:p>
        </w:tc>
      </w:tr>
      <w:tr w14:paraId="4693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C980573">
            <w:pPr>
              <w:spacing w:line="300" w:lineRule="auto"/>
              <w:jc w:val="center"/>
            </w:pPr>
            <w:r>
              <w:rPr>
                <w:b w:val="0"/>
                <w:bCs w:val="0"/>
              </w:rPr>
              <w:t>第14周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D6E4D89">
            <w:pPr>
              <w:spacing w:line="300" w:lineRule="auto"/>
              <w:jc w:val="center"/>
            </w:pPr>
            <w:r>
              <w:rPr>
                <w:b w:val="0"/>
                <w:bCs w:val="0"/>
              </w:rPr>
              <w:t>2026.11.30—12.6</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082E4AD">
            <w:pPr>
              <w:spacing w:line="300" w:lineRule="auto"/>
              <w:jc w:val="left"/>
            </w:pPr>
            <w:r>
              <w:rPr>
                <w:b w:val="0"/>
                <w:bCs w:val="0"/>
              </w:rPr>
              <w:t>启动 Unit 6 Getting along with others Part A、B 新知教学，学习人际交往相关词汇、礼貌句型，开展文明礼仪情景教学。</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4DFF8B3">
            <w:pPr>
              <w:spacing w:line="300" w:lineRule="auto"/>
              <w:jc w:val="left"/>
            </w:pPr>
            <w:r>
              <w:rPr>
                <w:b w:val="0"/>
                <w:bCs w:val="0"/>
              </w:rPr>
              <w:t>渗透人际交往德育教育，培养学生文明礼仪素养</w:t>
            </w:r>
          </w:p>
        </w:tc>
      </w:tr>
      <w:tr w14:paraId="02FF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F586A18">
            <w:pPr>
              <w:spacing w:line="300" w:lineRule="auto"/>
              <w:jc w:val="center"/>
            </w:pPr>
            <w:r>
              <w:rPr>
                <w:b w:val="0"/>
                <w:bCs w:val="0"/>
              </w:rPr>
              <w:t>第15周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A55D576">
            <w:pPr>
              <w:spacing w:line="300" w:lineRule="auto"/>
              <w:jc w:val="center"/>
            </w:pPr>
            <w:r>
              <w:rPr>
                <w:b w:val="0"/>
                <w:bCs w:val="0"/>
              </w:rPr>
              <w:t>2026.12.7—12.13</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336BD55">
            <w:pPr>
              <w:spacing w:line="300" w:lineRule="auto"/>
              <w:jc w:val="left"/>
            </w:pPr>
            <w:r>
              <w:rPr>
                <w:b w:val="0"/>
                <w:bCs w:val="0"/>
              </w:rPr>
              <w:t>完成 Unit 6 全单元教学，开展小组合作情景演练、单元专项巩固，完成单元综合测评与错题精讲。</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E7F5CED">
            <w:pPr>
              <w:spacing w:line="300" w:lineRule="auto"/>
              <w:jc w:val="left"/>
            </w:pPr>
            <w:r>
              <w:rPr>
                <w:b w:val="0"/>
                <w:bCs w:val="0"/>
              </w:rPr>
              <w:t>夯实人际交往主题语言知识，落实学情检测</w:t>
            </w:r>
          </w:p>
        </w:tc>
      </w:tr>
      <w:tr w14:paraId="0B0D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D4EFDCD">
            <w:pPr>
              <w:spacing w:line="300" w:lineRule="auto"/>
              <w:jc w:val="center"/>
            </w:pPr>
            <w:r>
              <w:rPr>
                <w:b w:val="0"/>
                <w:bCs w:val="0"/>
              </w:rPr>
              <w:t>第16周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26F1013">
            <w:pPr>
              <w:spacing w:line="300" w:lineRule="auto"/>
              <w:jc w:val="center"/>
            </w:pPr>
            <w:r>
              <w:rPr>
                <w:b w:val="0"/>
                <w:bCs w:val="0"/>
              </w:rPr>
              <w:t>2026.12.14—12.20</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3A41CB2">
            <w:pPr>
              <w:spacing w:line="300" w:lineRule="auto"/>
              <w:jc w:val="left"/>
            </w:pPr>
            <w:r>
              <w:rPr>
                <w:b w:val="0"/>
                <w:bCs w:val="0"/>
              </w:rPr>
              <w:t>启动 Unit 7 Shopping smart Part A、B 新知教学，学习购物类词汇、消费句型，渗透理性消费理念，结合生活实际开展教学。</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0CC6713">
            <w:pPr>
              <w:spacing w:line="300" w:lineRule="auto"/>
              <w:jc w:val="left"/>
            </w:pPr>
            <w:r>
              <w:rPr>
                <w:b w:val="0"/>
                <w:bCs w:val="0"/>
              </w:rPr>
              <w:t>渗透理性消费理念，结合生活实际开展教学</w:t>
            </w:r>
          </w:p>
        </w:tc>
      </w:tr>
      <w:tr w14:paraId="35BC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884B842">
            <w:pPr>
              <w:spacing w:line="300" w:lineRule="auto"/>
              <w:jc w:val="center"/>
            </w:pPr>
            <w:r>
              <w:rPr>
                <w:b w:val="0"/>
                <w:bCs w:val="0"/>
              </w:rPr>
              <w:t>第17周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30FF410">
            <w:pPr>
              <w:spacing w:line="300" w:lineRule="auto"/>
              <w:jc w:val="center"/>
            </w:pPr>
            <w:r>
              <w:rPr>
                <w:b w:val="0"/>
                <w:bCs w:val="0"/>
              </w:rPr>
              <w:t>2026.12.21—12.27</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AEB6249">
            <w:pPr>
              <w:spacing w:line="300" w:lineRule="auto"/>
              <w:jc w:val="left"/>
            </w:pPr>
            <w:r>
              <w:rPr>
                <w:b w:val="0"/>
                <w:bCs w:val="0"/>
              </w:rPr>
              <w:t>完成 Unit 7 Shopping smart 全单元教学，开展购物对话演练、句型仿写、单元测评，查漏补缺巩固知识。</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219411C">
            <w:pPr>
              <w:spacing w:line="300" w:lineRule="auto"/>
              <w:jc w:val="left"/>
            </w:pPr>
            <w:r>
              <w:rPr>
                <w:b w:val="0"/>
                <w:bCs w:val="0"/>
              </w:rPr>
              <w:t>完成第七单元教学，梳理后半学期知识点</w:t>
            </w:r>
          </w:p>
        </w:tc>
      </w:tr>
      <w:tr w14:paraId="127D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1BF33E7">
            <w:pPr>
              <w:spacing w:line="300" w:lineRule="auto"/>
              <w:jc w:val="center"/>
            </w:pPr>
            <w:r>
              <w:rPr>
                <w:b w:val="0"/>
                <w:bCs w:val="0"/>
              </w:rPr>
              <w:t>第18周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897BA8B">
            <w:pPr>
              <w:spacing w:line="300" w:lineRule="auto"/>
              <w:jc w:val="center"/>
            </w:pPr>
            <w:r>
              <w:rPr>
                <w:b w:val="0"/>
                <w:bCs w:val="0"/>
              </w:rPr>
              <w:t>2026.12.28—2027.1.3</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12D7FF5">
            <w:pPr>
              <w:spacing w:line="300" w:lineRule="auto"/>
              <w:jc w:val="left"/>
            </w:pPr>
            <w:r>
              <w:rPr>
                <w:b w:val="0"/>
                <w:bCs w:val="0"/>
              </w:rPr>
              <w:t>启动 Unit 8 We love festivals Part A、B 新知教学，学习中外节日词汇、节日活动表达句型；月末知识复习，元旦假期轻量化复习。</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87AB6A7">
            <w:pPr>
              <w:spacing w:line="300" w:lineRule="auto"/>
              <w:jc w:val="left"/>
            </w:pPr>
            <w:r>
              <w:rPr>
                <w:b w:val="0"/>
                <w:bCs w:val="0"/>
              </w:rPr>
              <w:t>含元旦法定节假日，融入传统文化教育，元旦假期轻量化复习</w:t>
            </w:r>
          </w:p>
        </w:tc>
      </w:tr>
      <w:tr w14:paraId="112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1080D92">
            <w:pPr>
              <w:spacing w:line="300" w:lineRule="auto"/>
              <w:jc w:val="center"/>
            </w:pPr>
            <w:r>
              <w:rPr>
                <w:b w:val="0"/>
                <w:bCs w:val="0"/>
              </w:rPr>
              <w:t>第19周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D8AE6AD">
            <w:pPr>
              <w:spacing w:line="300" w:lineRule="auto"/>
              <w:jc w:val="center"/>
            </w:pPr>
            <w:r>
              <w:rPr>
                <w:b w:val="0"/>
                <w:bCs w:val="0"/>
              </w:rPr>
              <w:t>2027.1.4—1.10</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8E7F756">
            <w:pPr>
              <w:spacing w:line="300" w:lineRule="auto"/>
              <w:jc w:val="left"/>
            </w:pPr>
            <w:r>
              <w:rPr>
                <w:b w:val="0"/>
                <w:bCs w:val="0"/>
              </w:rPr>
              <w:t>完成 Unit 8 全单元教学，开展节日主题口语展示、短文写作训练；启动 Project 2 An invitation card 项目教学，讲解邀请函制作要点。</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9CB1387">
            <w:pPr>
              <w:spacing w:line="300" w:lineRule="auto"/>
              <w:jc w:val="left"/>
            </w:pPr>
            <w:r>
              <w:rPr>
                <w:b w:val="0"/>
                <w:bCs w:val="0"/>
              </w:rPr>
              <w:t>完成全册新课教学，第二个综合实践项目</w:t>
            </w:r>
          </w:p>
        </w:tc>
      </w:tr>
      <w:tr w14:paraId="00E1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F58394D">
            <w:pPr>
              <w:spacing w:line="300" w:lineRule="auto"/>
              <w:jc w:val="center"/>
            </w:pPr>
            <w:r>
              <w:rPr>
                <w:b w:val="0"/>
                <w:bCs w:val="0"/>
              </w:rPr>
              <w:t>第20周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B87075D">
            <w:pPr>
              <w:spacing w:line="300" w:lineRule="auto"/>
              <w:jc w:val="center"/>
            </w:pPr>
            <w:r>
              <w:rPr>
                <w:b w:val="0"/>
                <w:bCs w:val="0"/>
              </w:rPr>
              <w:t>2027.1.11—1.17</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25D1E758">
            <w:pPr>
              <w:spacing w:line="300" w:lineRule="auto"/>
              <w:jc w:val="left"/>
            </w:pPr>
            <w:r>
              <w:rPr>
                <w:b w:val="0"/>
                <w:bCs w:val="0"/>
              </w:rPr>
              <w:t>完成 Project 2 邀请函制作、展示与点评；全面开启期末第一轮系统复习，逐单元梳理全册重难点、核心词汇、句型、语篇。</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2BD12F0">
            <w:pPr>
              <w:spacing w:line="300" w:lineRule="auto"/>
              <w:jc w:val="left"/>
            </w:pPr>
            <w:r>
              <w:rPr>
                <w:b w:val="0"/>
                <w:bCs w:val="0"/>
              </w:rPr>
              <w:t>全册新课全部结束，进入全面复习阶段</w:t>
            </w:r>
          </w:p>
        </w:tc>
      </w:tr>
      <w:tr w14:paraId="41A7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0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74E5164">
            <w:pPr>
              <w:spacing w:line="300" w:lineRule="auto"/>
              <w:jc w:val="center"/>
            </w:pPr>
            <w:r>
              <w:rPr>
                <w:b w:val="0"/>
                <w:bCs w:val="0"/>
              </w:rPr>
              <w:t>第21周</w:t>
            </w:r>
          </w:p>
        </w:tc>
        <w:tc>
          <w:tcPr>
            <w:tcW w:w="18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6533E8BB">
            <w:pPr>
              <w:spacing w:line="300" w:lineRule="auto"/>
              <w:jc w:val="center"/>
            </w:pPr>
            <w:r>
              <w:rPr>
                <w:b w:val="0"/>
                <w:bCs w:val="0"/>
              </w:rPr>
              <w:t>2027.1.18—1.22</w:t>
            </w:r>
          </w:p>
        </w:tc>
        <w:tc>
          <w:tcPr>
            <w:tcW w:w="406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350FC63">
            <w:pPr>
              <w:spacing w:line="300" w:lineRule="auto"/>
              <w:jc w:val="left"/>
            </w:pPr>
            <w:r>
              <w:rPr>
                <w:b w:val="0"/>
                <w:bCs w:val="0"/>
              </w:rPr>
              <w:t>开展期末第二轮专项复习、综合模拟测评、错题复盘与分层培优补差；本周组织期末考试，进行考前知识点梳理与应试技巧指导。1 月 22 日学期结束，无新课教学，完成期末收尾及假期学习指导。</w:t>
            </w:r>
          </w:p>
        </w:tc>
        <w:tc>
          <w:tcPr>
            <w:tcW w:w="25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1859B57">
            <w:pPr>
              <w:spacing w:line="300" w:lineRule="auto"/>
              <w:jc w:val="left"/>
            </w:pPr>
            <w:r>
              <w:rPr>
                <w:b w:val="0"/>
                <w:bCs w:val="0"/>
              </w:rPr>
              <w:t>本周组织期末考试</w:t>
            </w:r>
          </w:p>
        </w:tc>
      </w:tr>
    </w:tbl>
    <w:p w14:paraId="7415FD05">
      <w:pPr>
        <w:pStyle w:val="2"/>
        <w:rPr>
          <w:color w:val="000000" w:themeColor="text1"/>
          <w14:textFill>
            <w14:solidFill>
              <w14:schemeClr w14:val="tx1"/>
            </w14:solidFill>
          </w14:textFill>
        </w:rPr>
      </w:pPr>
      <w:r>
        <w:rPr>
          <w:color w:val="000000" w:themeColor="text1"/>
          <w14:textFill>
            <w14:solidFill>
              <w14:schemeClr w14:val="tx1"/>
            </w14:solidFill>
          </w14:textFill>
        </w:rPr>
        <w:t>十、评价与考核方式</w:t>
      </w:r>
    </w:p>
    <w:p w14:paraId="1B2F5F15">
      <w:pPr>
        <w:spacing w:after="80" w:line="360" w:lineRule="auto"/>
        <w:ind w:firstLine="480"/>
      </w:pPr>
      <w:r>
        <w:t>本学期严格落实新课标多元化评价理念，采用过程性评价 + 终结性评价相结合的综合考核方式，全面客观评价学生英语学习效果，杜绝唯分数论。同时针对不同层次学生实施差异化评价，对学困生侧重进步评价，对优等生侧重能力拔高评价。</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400"/>
        <w:gridCol w:w="1600"/>
        <w:gridCol w:w="2680"/>
        <w:gridCol w:w="2680"/>
      </w:tblGrid>
      <w:tr w14:paraId="2994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4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47041E61">
            <w:pPr>
              <w:spacing w:line="300" w:lineRule="auto"/>
              <w:jc w:val="center"/>
            </w:pPr>
            <w:r>
              <w:rPr>
                <w:b/>
                <w:bCs/>
              </w:rPr>
              <w:t>评价维度</w:t>
            </w:r>
          </w:p>
        </w:tc>
        <w:tc>
          <w:tcPr>
            <w:tcW w:w="160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5FA70BDD">
            <w:pPr>
              <w:spacing w:line="300" w:lineRule="auto"/>
              <w:jc w:val="center"/>
            </w:pPr>
            <w:r>
              <w:rPr>
                <w:b/>
                <w:bCs/>
              </w:rPr>
              <w:t>占比</w:t>
            </w:r>
          </w:p>
        </w:tc>
        <w:tc>
          <w:tcPr>
            <w:tcW w:w="268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53F7BFD5">
            <w:pPr>
              <w:spacing w:line="300" w:lineRule="auto"/>
              <w:jc w:val="center"/>
            </w:pPr>
            <w:r>
              <w:rPr>
                <w:b/>
                <w:bCs/>
              </w:rPr>
              <w:t>具体内容</w:t>
            </w:r>
          </w:p>
        </w:tc>
        <w:tc>
          <w:tcPr>
            <w:tcW w:w="2680" w:type="dxa"/>
            <w:tcBorders>
              <w:top w:val="single" w:color="AAAAAA" w:sz="0" w:space="0"/>
              <w:left w:val="single" w:color="AAAAAA" w:sz="0" w:space="0"/>
              <w:bottom w:val="single" w:color="AAAAAA" w:sz="0" w:space="0"/>
              <w:right w:val="single" w:color="AAAAAA" w:sz="0" w:space="0"/>
            </w:tcBorders>
            <w:shd w:val="clear" w:color="auto" w:fill="D5E8F0"/>
            <w:tcMar>
              <w:top w:w="60" w:type="dxa"/>
              <w:left w:w="100" w:type="dxa"/>
              <w:bottom w:w="60" w:type="dxa"/>
              <w:right w:w="100" w:type="dxa"/>
            </w:tcMar>
          </w:tcPr>
          <w:p w14:paraId="325B74A4">
            <w:pPr>
              <w:spacing w:line="300" w:lineRule="auto"/>
              <w:jc w:val="center"/>
            </w:pPr>
            <w:r>
              <w:rPr>
                <w:b/>
                <w:bCs/>
              </w:rPr>
              <w:t>记录与负责人</w:t>
            </w:r>
          </w:p>
        </w:tc>
      </w:tr>
      <w:tr w14:paraId="0A16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5325C628">
            <w:pPr>
              <w:spacing w:line="300" w:lineRule="auto"/>
              <w:jc w:val="center"/>
            </w:pPr>
            <w:r>
              <w:rPr>
                <w:b w:val="0"/>
                <w:bCs w:val="0"/>
              </w:rPr>
              <w:t>过程性评价</w:t>
            </w:r>
          </w:p>
        </w:tc>
        <w:tc>
          <w:tcPr>
            <w:tcW w:w="16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9B00AFA">
            <w:pPr>
              <w:spacing w:line="300" w:lineRule="auto"/>
              <w:jc w:val="center"/>
            </w:pPr>
            <w:r>
              <w:rPr>
                <w:b w:val="0"/>
                <w:bCs w:val="0"/>
              </w:rPr>
              <w:t>60%</w:t>
            </w:r>
          </w:p>
        </w:tc>
        <w:tc>
          <w:tcPr>
            <w:tcW w:w="268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95791CB">
            <w:pPr>
              <w:spacing w:line="300" w:lineRule="auto"/>
              <w:jc w:val="left"/>
            </w:pPr>
            <w:r>
              <w:rPr>
                <w:b w:val="0"/>
                <w:bCs w:val="0"/>
              </w:rPr>
              <w:t>课堂表现、小组合作、口语展示、作业质量、单词听写、单元小测、项目作品、预习复习。</w:t>
            </w:r>
          </w:p>
        </w:tc>
        <w:tc>
          <w:tcPr>
            <w:tcW w:w="268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0EAC7C5">
            <w:pPr>
              <w:spacing w:line="300" w:lineRule="auto"/>
              <w:jc w:val="left"/>
            </w:pPr>
            <w:r>
              <w:rPr>
                <w:b w:val="0"/>
                <w:bCs w:val="0"/>
              </w:rPr>
              <w:t>过程性评价档案由第四组员统筹，各班任课教师记录。</w:t>
            </w:r>
          </w:p>
        </w:tc>
      </w:tr>
      <w:tr w14:paraId="6240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4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37B0400">
            <w:pPr>
              <w:spacing w:line="300" w:lineRule="auto"/>
              <w:jc w:val="center"/>
            </w:pPr>
            <w:r>
              <w:rPr>
                <w:b w:val="0"/>
                <w:bCs w:val="0"/>
              </w:rPr>
              <w:t>终结性评价</w:t>
            </w:r>
          </w:p>
        </w:tc>
        <w:tc>
          <w:tcPr>
            <w:tcW w:w="160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BF5155D">
            <w:pPr>
              <w:spacing w:line="300" w:lineRule="auto"/>
              <w:jc w:val="center"/>
            </w:pPr>
            <w:r>
              <w:rPr>
                <w:b w:val="0"/>
                <w:bCs w:val="0"/>
              </w:rPr>
              <w:t>40%</w:t>
            </w:r>
          </w:p>
        </w:tc>
        <w:tc>
          <w:tcPr>
            <w:tcW w:w="268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7D67C97">
            <w:pPr>
              <w:spacing w:line="300" w:lineRule="auto"/>
              <w:jc w:val="left"/>
            </w:pPr>
            <w:r>
              <w:rPr>
                <w:b w:val="0"/>
                <w:bCs w:val="0"/>
              </w:rPr>
              <w:t>期中考试、期末考试，考查知识掌握、综合语言运用、阅读理解与书面表达能力。</w:t>
            </w:r>
          </w:p>
        </w:tc>
        <w:tc>
          <w:tcPr>
            <w:tcW w:w="2680"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5F4C143">
            <w:pPr>
              <w:spacing w:line="300" w:lineRule="auto"/>
              <w:jc w:val="left"/>
            </w:pPr>
            <w:r>
              <w:rPr>
                <w:b w:val="0"/>
                <w:bCs w:val="0"/>
              </w:rPr>
              <w:t>由备课组长统筹命题，全组共同审题。</w:t>
            </w:r>
          </w:p>
        </w:tc>
      </w:tr>
    </w:tbl>
    <w:p w14:paraId="034986E2">
      <w:pPr>
        <w:pStyle w:val="2"/>
        <w:rPr>
          <w:color w:val="000000" w:themeColor="text1"/>
          <w14:textFill>
            <w14:solidFill>
              <w14:schemeClr w14:val="tx1"/>
            </w14:solidFill>
          </w14:textFill>
        </w:rPr>
      </w:pPr>
      <w:r>
        <w:rPr>
          <w:color w:val="000000" w:themeColor="text1"/>
          <w14:textFill>
            <w14:solidFill>
              <w14:schemeClr w14:val="tx1"/>
            </w14:solidFill>
          </w14:textFill>
        </w:rPr>
        <w:t>十一、教研与反思计划</w:t>
      </w:r>
    </w:p>
    <w:p w14:paraId="7C8FC329">
      <w:pPr>
        <w:pStyle w:val="16"/>
        <w:numPr>
          <w:ilvl w:val="0"/>
          <w:numId w:val="6"/>
        </w:numPr>
        <w:spacing w:after="40" w:line="340" w:lineRule="auto"/>
      </w:pPr>
      <w:r>
        <w:t>坚持常态化教学教研与课后反思，积极参与学校、教研组组织的公开课、示范课、集体备课、学情研讨活动。</w:t>
      </w:r>
    </w:p>
    <w:p w14:paraId="48F29A0C">
      <w:pPr>
        <w:pStyle w:val="16"/>
        <w:numPr>
          <w:ilvl w:val="0"/>
          <w:numId w:val="6"/>
        </w:numPr>
        <w:spacing w:after="40" w:line="340" w:lineRule="auto"/>
      </w:pPr>
      <w:r>
        <w:t>认真研读新课标、新教材，精准把握新版教材编排理念与教学重难点。</w:t>
      </w:r>
    </w:p>
    <w:p w14:paraId="5E886DC0">
      <w:pPr>
        <w:pStyle w:val="16"/>
        <w:numPr>
          <w:ilvl w:val="0"/>
          <w:numId w:val="6"/>
        </w:numPr>
        <w:spacing w:after="40" w:line="340" w:lineRule="auto"/>
      </w:pPr>
      <w:r>
        <w:t>坚持每周教学复盘，记录课堂教学亮点与不足，针对学生学习痛点、教学难点及时调整教学方法与教学进度。</w:t>
      </w:r>
    </w:p>
    <w:p w14:paraId="0EE5B2DA">
      <w:pPr>
        <w:pStyle w:val="16"/>
        <w:numPr>
          <w:ilvl w:val="0"/>
          <w:numId w:val="6"/>
        </w:numPr>
        <w:spacing w:after="40" w:line="340" w:lineRule="auto"/>
      </w:pPr>
      <w:r>
        <w:t>主动与同年级教师交流教学经验、共享教学资源，探讨分层教学、培优补差的有效策略，不断优化课堂教学模式，提升自身教学能力与专业素养。</w:t>
      </w:r>
    </w:p>
    <w:p w14:paraId="1A537126">
      <w:pPr>
        <w:pStyle w:val="2"/>
        <w:rPr>
          <w:color w:val="000000" w:themeColor="text1"/>
          <w14:textFill>
            <w14:solidFill>
              <w14:schemeClr w14:val="tx1"/>
            </w14:solidFill>
          </w14:textFill>
        </w:rPr>
      </w:pPr>
      <w:r>
        <w:rPr>
          <w:color w:val="000000" w:themeColor="text1"/>
          <w14:textFill>
            <w14:solidFill>
              <w14:schemeClr w14:val="tx1"/>
            </w14:solidFill>
          </w14:textFill>
        </w:rPr>
        <w:t>十二、安全与德育渗透</w:t>
      </w:r>
    </w:p>
    <w:p w14:paraId="0684DFBE">
      <w:pPr>
        <w:spacing w:after="80" w:line="360" w:lineRule="auto"/>
        <w:ind w:firstLine="480"/>
      </w:pPr>
      <w:r>
        <w:t>依托教材单元主题，深度渗透德育与安全教育，实现立德树人根本任务。结合 Unit 1 好习惯主题，培养学生良好的学习与生活习惯；Unit 4 安全主题，普及校园、生活安全常识，强化学生安全防范意识；Unit 6 人际交往主题，引导学生友善待人、文明相处、团结同学；Unit 8 节日主题，弘扬中华优秀传统文化，增强学生文化自信。同时在日常课堂教学、小组活动、实践任务中，培养学生规则意识、合作意识、责任意识，助力学生全面健康成长。</w:t>
      </w:r>
    </w:p>
    <w:p w14:paraId="6CE65AB9">
      <w:pPr>
        <w:spacing w:before="300"/>
      </w:pPr>
      <w:r>
        <w:rPr>
          <w:i/>
          <w:iCs/>
          <w:sz w:val="20"/>
          <w:szCs w:val="20"/>
        </w:rPr>
        <w:t>说明：本计划由五年级英语备课组集体研讨制定，将根据学校校历、秋假具体安排及实际教学情况动态调整。</w:t>
      </w:r>
    </w:p>
    <w:sectPr>
      <w:footerReference r:id="rId3" w:type="default"/>
      <w:pgSz w:w="12240" w:h="15840"/>
      <w:pgMar w:top="1440" w:right="1080" w:bottom="1440" w:left="1080" w:header="708" w:footer="708"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思源黑体">
    <w:altName w:val="黑体"/>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702D0">
    <w:pPr>
      <w:jc w:val="center"/>
    </w:pPr>
    <w:r>
      <w:t xml:space="preserve">第 </w:t>
    </w:r>
    <w:r>
      <w:fldChar w:fldCharType="begin"/>
    </w:r>
    <w:r>
      <w:instrText xml:space="preserve">PAGE</w:instrText>
    </w:r>
    <w:r>
      <w:fldChar w:fldCharType="separate"/>
    </w:r>
    <w:r>
      <w:fldChar w:fldCharType="end"/>
    </w:r>
    <w: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784BC"/>
    <w:multiLevelType w:val="singleLevel"/>
    <w:tmpl w:val="8A0784BC"/>
    <w:lvl w:ilvl="0" w:tentative="0">
      <w:start w:val="1"/>
      <w:numFmt w:val="decimal"/>
      <w:lvlText w:val="%1."/>
      <w:lvlJc w:val="left"/>
      <w:pPr>
        <w:ind w:left="720" w:hanging="360"/>
      </w:pPr>
    </w:lvl>
  </w:abstractNum>
  <w:abstractNum w:abstractNumId="1">
    <w:nsid w:val="D132E238"/>
    <w:multiLevelType w:val="singleLevel"/>
    <w:tmpl w:val="D132E238"/>
    <w:lvl w:ilvl="0" w:tentative="0">
      <w:start w:val="1"/>
      <w:numFmt w:val="decimal"/>
      <w:lvlText w:val="%1."/>
      <w:lvlJc w:val="left"/>
      <w:pPr>
        <w:ind w:left="720" w:hanging="360"/>
      </w:pPr>
    </w:lvl>
  </w:abstractNum>
  <w:abstractNum w:abstractNumId="2">
    <w:nsid w:val="0053208E"/>
    <w:multiLevelType w:val="singleLevel"/>
    <w:tmpl w:val="0053208E"/>
    <w:lvl w:ilvl="0" w:tentative="0">
      <w:start w:val="1"/>
      <w:numFmt w:val="bullet"/>
      <w:lvlText w:val="•"/>
      <w:lvlJc w:val="left"/>
      <w:pPr>
        <w:ind w:left="720" w:hanging="360"/>
      </w:pPr>
    </w:lvl>
  </w:abstractNum>
  <w:abstractNum w:abstractNumId="3">
    <w:nsid w:val="57E86552"/>
    <w:multiLevelType w:val="singleLevel"/>
    <w:tmpl w:val="57E86552"/>
    <w:lvl w:ilvl="0" w:tentative="0">
      <w:start w:val="1"/>
      <w:numFmt w:val="decimal"/>
      <w:lvlText w:val="%1."/>
      <w:lvlJc w:val="left"/>
      <w:pPr>
        <w:ind w:left="720" w:hanging="360"/>
      </w:pPr>
    </w:lvl>
  </w:abstractNum>
  <w:abstractNum w:abstractNumId="4">
    <w:nsid w:val="59ADCABA"/>
    <w:multiLevelType w:val="singleLevel"/>
    <w:tmpl w:val="59ADCABA"/>
    <w:lvl w:ilvl="0" w:tentative="0">
      <w:start w:val="1"/>
      <w:numFmt w:val="decimal"/>
      <w:lvlText w:val="%1."/>
      <w:lvlJc w:val="left"/>
      <w:pPr>
        <w:ind w:left="720" w:hanging="360"/>
      </w:pPr>
    </w:lvl>
  </w:abstractNum>
  <w:abstractNum w:abstractNumId="5">
    <w:nsid w:val="5A383C9F"/>
    <w:multiLevelType w:val="singleLevel"/>
    <w:tmpl w:val="5A383C9F"/>
    <w:lvl w:ilvl="0" w:tentative="0">
      <w:start w:val="1"/>
      <w:numFmt w:val="decimal"/>
      <w:lvlText w:val="%1."/>
      <w:lvlJc w:val="left"/>
      <w:pPr>
        <w:ind w:left="720" w:hanging="360"/>
      </w:pPr>
    </w:lvl>
  </w:abstractNum>
  <w:num w:numId="1">
    <w:abstractNumId w:val="2"/>
    <w:lvlOverride w:ilvl="0">
      <w:startOverride w:val="1"/>
    </w:lvlOverride>
  </w:num>
  <w:num w:numId="2">
    <w:abstractNumId w:val="4"/>
    <w:lvlOverride w:ilvl="0">
      <w:startOverride w:val="1"/>
    </w:lvlOverride>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ompat>
    <w:useFELayout/>
    <w:compatSetting w:name="compatibilityMode" w:uri="http://schemas.microsoft.com/office/word" w:val="15"/>
  </w:compat>
  <w:rsids>
    <w:rsidRoot w:val="00000000"/>
    <w:rsid w:val="3BA848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思源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思源黑体" w:cs="Times New Roman"/>
      <w:sz w:val="22"/>
      <w:szCs w:val="22"/>
    </w:rPr>
  </w:style>
  <w:style w:type="paragraph" w:styleId="2">
    <w:name w:val="heading 1"/>
    <w:next w:val="1"/>
    <w:qFormat/>
    <w:uiPriority w:val="0"/>
    <w:pPr>
      <w:spacing w:before="260" w:after="140"/>
      <w:outlineLvl w:val="0"/>
    </w:pPr>
    <w:rPr>
      <w:rFonts w:ascii="Times New Roman" w:hAnsi="Times New Roman" w:eastAsia="思源黑体" w:cs="Times New Roman"/>
      <w:b/>
      <w:bCs/>
      <w:color w:val="1F4E79"/>
      <w:sz w:val="30"/>
      <w:szCs w:val="30"/>
    </w:rPr>
  </w:style>
  <w:style w:type="paragraph" w:styleId="3">
    <w:name w:val="heading 2"/>
    <w:next w:val="1"/>
    <w:qFormat/>
    <w:uiPriority w:val="0"/>
    <w:pPr>
      <w:spacing w:before="180" w:after="100"/>
      <w:outlineLvl w:val="1"/>
    </w:pPr>
    <w:rPr>
      <w:rFonts w:ascii="Times New Roman" w:hAnsi="Times New Roman" w:eastAsia="思源黑体" w:cs="Times New Roman"/>
      <w:b/>
      <w:bCs/>
      <w:color w:val="2E75B6"/>
      <w:sz w:val="25"/>
      <w:szCs w:val="25"/>
    </w:rPr>
  </w:style>
  <w:style w:type="paragraph" w:styleId="4">
    <w:name w:val="heading 3"/>
    <w:next w:val="1"/>
    <w:qFormat/>
    <w:uiPriority w:val="0"/>
    <w:rPr>
      <w:rFonts w:ascii="Times New Roman" w:hAnsi="Times New Roman" w:eastAsia="思源黑体" w:cs="Times New Roman"/>
      <w:color w:val="1F4D78"/>
      <w:sz w:val="24"/>
      <w:szCs w:val="24"/>
    </w:rPr>
  </w:style>
  <w:style w:type="paragraph" w:styleId="5">
    <w:name w:val="heading 4"/>
    <w:next w:val="1"/>
    <w:qFormat/>
    <w:uiPriority w:val="0"/>
    <w:rPr>
      <w:rFonts w:ascii="Times New Roman" w:hAnsi="Times New Roman" w:eastAsia="思源黑体" w:cs="Times New Roman"/>
      <w:i/>
      <w:iCs/>
      <w:color w:val="2E74B5"/>
      <w:sz w:val="22"/>
      <w:szCs w:val="22"/>
    </w:rPr>
  </w:style>
  <w:style w:type="paragraph" w:styleId="6">
    <w:name w:val="heading 5"/>
    <w:next w:val="1"/>
    <w:qFormat/>
    <w:uiPriority w:val="0"/>
    <w:rPr>
      <w:rFonts w:ascii="Times New Roman" w:hAnsi="Times New Roman" w:eastAsia="思源黑体" w:cs="Times New Roman"/>
      <w:color w:val="2E74B5"/>
      <w:sz w:val="22"/>
      <w:szCs w:val="22"/>
    </w:rPr>
  </w:style>
  <w:style w:type="paragraph" w:styleId="7">
    <w:name w:val="heading 6"/>
    <w:next w:val="1"/>
    <w:qFormat/>
    <w:uiPriority w:val="0"/>
    <w:rPr>
      <w:rFonts w:ascii="Times New Roman" w:hAnsi="Times New Roman" w:eastAsia="思源黑体" w:cs="Times New Roman"/>
      <w:color w:val="1F4D78"/>
      <w:sz w:val="22"/>
      <w:szCs w:val="2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uiPriority w:val="99"/>
    <w:pPr>
      <w:spacing w:after="0" w:line="240" w:lineRule="auto"/>
    </w:pPr>
    <w:rPr>
      <w:rFonts w:ascii="Times New Roman" w:hAnsi="Times New Roman" w:eastAsia="思源黑体" w:cs="Times New Roman"/>
      <w:sz w:val="20"/>
      <w:szCs w:val="20"/>
    </w:rPr>
  </w:style>
  <w:style w:type="paragraph" w:styleId="9">
    <w:name w:val="footnote text"/>
    <w:link w:val="17"/>
    <w:semiHidden/>
    <w:unhideWhenUsed/>
    <w:uiPriority w:val="99"/>
    <w:pPr>
      <w:spacing w:after="0" w:line="240" w:lineRule="auto"/>
    </w:pPr>
    <w:rPr>
      <w:rFonts w:ascii="Times New Roman" w:hAnsi="Times New Roman" w:eastAsia="思源黑体" w:cs="Times New Roman"/>
      <w:sz w:val="20"/>
      <w:szCs w:val="20"/>
    </w:rPr>
  </w:style>
  <w:style w:type="paragraph" w:styleId="10">
    <w:name w:val="Title"/>
    <w:qFormat/>
    <w:uiPriority w:val="0"/>
    <w:rPr>
      <w:rFonts w:ascii="Times New Roman" w:hAnsi="Times New Roman" w:eastAsia="思源黑体" w:cs="Times New Roman"/>
      <w:sz w:val="56"/>
      <w:szCs w:val="56"/>
    </w:rPr>
  </w:style>
  <w:style w:type="character" w:styleId="13">
    <w:name w:val="endnote reference"/>
    <w:semiHidden/>
    <w:unhideWhenUsed/>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uiPriority w:val="99"/>
    <w:rPr>
      <w:vertAlign w:val="superscript"/>
    </w:rPr>
  </w:style>
  <w:style w:type="paragraph" w:styleId="16">
    <w:name w:val="List Paragraph"/>
    <w:qFormat/>
    <w:uiPriority w:val="0"/>
    <w:rPr>
      <w:rFonts w:ascii="Times New Roman" w:hAnsi="Times New Roman" w:eastAsia="思源黑体" w:cs="Times New Roman"/>
      <w:sz w:val="22"/>
      <w:szCs w:val="22"/>
    </w:rPr>
  </w:style>
  <w:style w:type="character" w:customStyle="1" w:styleId="17">
    <w:name w:val="Footnote Text Char"/>
    <w:link w:val="9"/>
    <w:semiHidden/>
    <w:unhideWhenUsed/>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6347</Words>
  <Characters>7170</Characters>
  <TotalTime>19</TotalTime>
  <ScaleCrop>false</ScaleCrop>
  <LinksUpToDate>false</LinksUpToDate>
  <CharactersWithSpaces>7412</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2026-09-14T05:40:00Z</dcterms:created>
  <dc:creator>Un-named</dc:creator>
  <cp:lastModifiedBy>虞美人</cp:lastModifiedBy>
  <dcterms:modified xsi:type="dcterms:W3CDTF">2026-09-14T07:43:44Z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{"Label":"1","ContentProducer":"001191440300708461136T1WFUO","ProduceID":"21b6c287c58708b285959a2f3052cf25-Sq7G","ReservedCode1":"{\"Type\":\" TC260PG\",\"Version\":1,\"Bindings\":[{\"Type\":\"soft\",\"AlgID\":\"sm3\",\"Value\":\"db58b2241f969e579366001aa82bd2c866d3dd42f8fb598483de9e29377f6a76\"},{\"Type\":\"hash\",\"AlgID\":\"sm3\",\"Value\":\"a8def5035ecc4173125bfb971f59670d0ad5229d37bc8a94fd2e707ede8e5575\"}],\"PubSD\":[{\"Type\":\"DS\",\"AlgID\":\"sm2\",\"TBSData\":{\"Type\":\"Binding\",\"BType\":\"hash\"},\"Signature\":\"3046022100f412901c9ceb6ec388157400bfaaf55b28e654bec3f191c41d2284d9d877e7320221009317f8d6b5b4af41debfe10eee81b928184bc73749b0369e7690572ab89ed685\"},{\"Type\":\"PubKey\",\"AlgID\":\"sm2\",\"KeyValue\":\"0407f79b28a17a752b3aae4305c98b48978213832729a2571850b1310b2bc9fe8fee039ccf25ebfeac27502414d9fcef792d777183c98893d226171c2f7a3289a2\"}],\"Extension\":{\"Timestamp\":1789364470,\"KeyVersion\":\"v1-TxLeOmf7bqU223\"}}","ContentPropagator":"001191440300708461136T1WFUO","PropagateID":"21b6c287c58708b285959a2f3052cf25-Sq7G","ReservedCode2":"{\"Type\":\" TC260PG\",\"Version\":1,\"Bindings\":[{\"Type\":\"soft\",\"AlgID\":\"sm3\",\"Value\":\"db58b2241f969e579366001aa82bd2c866d3dd42f8fb598483de9e29377f6a76\"},{\"Type\":\"hash\",\"AlgID\":\"sm3\",\"Value\":\"a8def5035ecc4173125bfb971f59670d0ad5229d37bc8a94fd2e707ede8e5575\"}],\"PubSD\":[{\"Type\":\"DS\",\"AlgID\":\"sm2\",\"TBSData\":{\"Type\":\"Binding\",\"BType\":\"hash\"},\"Signature\":\"304602210083b74dd0e41f516c1adf88d857f616b632909d07b1fa568b7b17b6d10c278c3c02210094ecd6e23bca165eb5cc3ddc82c074f4424dc441c3c0153d0b0c26e754b921bb\"},{\"Type\":\"PubKey\",\"AlgID\":\"sm2\",\"KeyValue\":\"0407f79b28a17a752b3aae4305c98b48978213832729a2571850b1310b2bc9fe8fee039ccf25ebfeac27502414d9fcef792d777183c98893d226171c2f7a3289a2\"}],\"Extension\":{\"Timestamp\":1789364470,\"KeyVersion\":\"v1-TxLeOmf7bqU223\"}}"}</vt:lpwstr>
  </property>
  <property fmtid="{D5CDD505-2E9C-101B-9397-08002B2CF9AE}" pid="3" name="KSOTemplateDocerSaveRecord">
    <vt:lpwstr>eyJoZGlkIjoiYWQ5YzRkMWM5ZDVlODQ3MDE4MTQ1NWU4OTkyZGEyZmUiLCJ1c2VySWQiOiI3NDU3OTAwMTYifQ==</vt:lpwstr>
  </property>
  <property fmtid="{D5CDD505-2E9C-101B-9397-08002B2CF9AE}" pid="4" name="KSOProductBuildVer">
    <vt:lpwstr>2052-12.1.0.28505</vt:lpwstr>
  </property>
  <property fmtid="{D5CDD505-2E9C-101B-9397-08002B2CF9AE}" pid="5" name="ICV">
    <vt:lpwstr>630962BD1CB845E98AAE8B5087AA9127_12</vt:lpwstr>
  </property>
</Properties>
</file>