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830CD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center"/>
        <w:textAlignment w:val="auto"/>
        <w:rPr>
          <w:sz w:val="24"/>
          <w:szCs w:val="20"/>
        </w:rPr>
      </w:pPr>
      <w:r>
        <w:rPr>
          <w:rFonts w:ascii="方正小标宋简体" w:hAnsi="方正小标宋简体" w:eastAsia="方正小标宋简体"/>
          <w:b/>
          <w:sz w:val="36"/>
          <w:szCs w:val="20"/>
        </w:rPr>
        <w:t>天宁区2026—2027学年第一学期</w:t>
      </w:r>
    </w:p>
    <w:p w14:paraId="18A98A6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center"/>
        <w:textAlignment w:val="auto"/>
        <w:rPr>
          <w:sz w:val="24"/>
          <w:szCs w:val="20"/>
        </w:rPr>
      </w:pPr>
      <w:r>
        <w:rPr>
          <w:rFonts w:ascii="方正小标宋简体" w:hAnsi="方正小标宋简体" w:eastAsia="方正小标宋简体"/>
          <w:b/>
          <w:sz w:val="36"/>
          <w:szCs w:val="20"/>
        </w:rPr>
        <w:t>教科研工作计划</w:t>
      </w:r>
    </w:p>
    <w:p w14:paraId="13343A3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sz w:val="24"/>
          <w:szCs w:val="20"/>
        </w:rPr>
      </w:pPr>
      <w:r>
        <w:rPr>
          <w:rFonts w:ascii="黑体" w:hAnsi="黑体" w:eastAsia="黑体"/>
          <w:b/>
          <w:sz w:val="24"/>
          <w:szCs w:val="20"/>
        </w:rPr>
        <w:t>一、指导思想</w:t>
      </w:r>
    </w:p>
    <w:p w14:paraId="0691C1F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/>
        <w:textAlignment w:val="auto"/>
        <w:rPr>
          <w:sz w:val="24"/>
          <w:szCs w:val="20"/>
        </w:rPr>
      </w:pPr>
      <w:r>
        <w:rPr>
          <w:rFonts w:ascii="仿宋" w:hAnsi="仿宋" w:eastAsia="仿宋"/>
          <w:b w:val="0"/>
          <w:sz w:val="24"/>
          <w:szCs w:val="20"/>
        </w:rPr>
        <w:t>贯彻落实《教育部关于加强新时代教育科学研究工作的意见》，围绕市教育局</w:t>
      </w:r>
      <w:r>
        <w:rPr>
          <w:rFonts w:hint="eastAsia"/>
          <w:b w:val="0"/>
          <w:sz w:val="24"/>
          <w:szCs w:val="20"/>
          <w:lang w:eastAsia="zh-CN"/>
        </w:rPr>
        <w:t>“</w:t>
      </w:r>
      <w:r>
        <w:rPr>
          <w:rFonts w:ascii="仿宋" w:hAnsi="仿宋" w:eastAsia="仿宋"/>
          <w:b w:val="0"/>
          <w:sz w:val="24"/>
          <w:szCs w:val="20"/>
        </w:rPr>
        <w:t>本色教育</w:t>
      </w:r>
      <w:r>
        <w:rPr>
          <w:rFonts w:hint="eastAsia"/>
          <w:b w:val="0"/>
          <w:sz w:val="24"/>
          <w:szCs w:val="20"/>
          <w:lang w:eastAsia="zh-CN"/>
        </w:rPr>
        <w:t>”</w:t>
      </w:r>
      <w:r>
        <w:rPr>
          <w:rFonts w:ascii="仿宋" w:hAnsi="仿宋" w:eastAsia="仿宋"/>
          <w:b w:val="0"/>
          <w:sz w:val="24"/>
          <w:szCs w:val="20"/>
        </w:rPr>
        <w:t>主张，践行省规划办</w:t>
      </w:r>
      <w:r>
        <w:rPr>
          <w:rFonts w:hint="eastAsia"/>
          <w:b w:val="0"/>
          <w:sz w:val="24"/>
          <w:szCs w:val="20"/>
          <w:lang w:eastAsia="zh-CN"/>
        </w:rPr>
        <w:t>“</w:t>
      </w:r>
      <w:r>
        <w:rPr>
          <w:rFonts w:ascii="仿宋" w:hAnsi="仿宋" w:eastAsia="仿宋"/>
          <w:b w:val="0"/>
          <w:sz w:val="24"/>
          <w:szCs w:val="20"/>
        </w:rPr>
        <w:t>有组织、接地气</w:t>
      </w:r>
      <w:r>
        <w:rPr>
          <w:rFonts w:hint="eastAsia"/>
          <w:b w:val="0"/>
          <w:sz w:val="24"/>
          <w:szCs w:val="20"/>
          <w:lang w:eastAsia="zh-CN"/>
        </w:rPr>
        <w:t>”</w:t>
      </w:r>
      <w:r>
        <w:rPr>
          <w:rFonts w:ascii="仿宋" w:hAnsi="仿宋" w:eastAsia="仿宋"/>
          <w:b w:val="0"/>
          <w:sz w:val="24"/>
          <w:szCs w:val="20"/>
        </w:rPr>
        <w:t>新理念，落实市教科院</w:t>
      </w:r>
      <w:r>
        <w:rPr>
          <w:rFonts w:hint="eastAsia"/>
          <w:b w:val="0"/>
          <w:sz w:val="24"/>
          <w:szCs w:val="20"/>
          <w:lang w:eastAsia="zh-CN"/>
        </w:rPr>
        <w:t>“</w:t>
      </w:r>
      <w:r>
        <w:rPr>
          <w:rFonts w:ascii="仿宋" w:hAnsi="仿宋" w:eastAsia="仿宋"/>
          <w:b w:val="0"/>
          <w:sz w:val="24"/>
          <w:szCs w:val="20"/>
        </w:rPr>
        <w:t>常享好课</w:t>
      </w:r>
      <w:r>
        <w:rPr>
          <w:rFonts w:hint="eastAsia"/>
          <w:b w:val="0"/>
          <w:sz w:val="24"/>
          <w:szCs w:val="20"/>
          <w:lang w:eastAsia="zh-CN"/>
        </w:rPr>
        <w:t>”</w:t>
      </w:r>
      <w:r>
        <w:rPr>
          <w:rFonts w:ascii="仿宋" w:hAnsi="仿宋" w:eastAsia="仿宋"/>
          <w:b w:val="0"/>
          <w:sz w:val="24"/>
          <w:szCs w:val="20"/>
        </w:rPr>
        <w:t>建设要求，坚持问题驱动、科研促教，增强原创研究能力，创造性解决实际问题，为天宁教育高质量发展提供智力支持。</w:t>
      </w:r>
    </w:p>
    <w:p w14:paraId="5A0366E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sz w:val="24"/>
          <w:szCs w:val="20"/>
        </w:rPr>
      </w:pPr>
      <w:r>
        <w:rPr>
          <w:rFonts w:ascii="黑体" w:hAnsi="黑体" w:eastAsia="黑体"/>
          <w:b/>
          <w:sz w:val="24"/>
          <w:szCs w:val="20"/>
        </w:rPr>
        <w:t>二、工作目标</w:t>
      </w:r>
    </w:p>
    <w:p w14:paraId="4F40972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/>
        <w:textAlignment w:val="auto"/>
        <w:rPr>
          <w:sz w:val="24"/>
          <w:szCs w:val="20"/>
        </w:rPr>
      </w:pPr>
      <w:r>
        <w:rPr>
          <w:rFonts w:ascii="仿宋" w:hAnsi="仿宋" w:eastAsia="仿宋"/>
          <w:b w:val="0"/>
          <w:sz w:val="24"/>
          <w:szCs w:val="20"/>
        </w:rPr>
        <w:t>1.规范课题全流程管理，推动课题研究走进课堂、服务教学，发挥教科研支撑、驱动与引领作用。</w:t>
      </w:r>
    </w:p>
    <w:p w14:paraId="37853EE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/>
        <w:textAlignment w:val="auto"/>
        <w:rPr>
          <w:sz w:val="24"/>
          <w:szCs w:val="20"/>
        </w:rPr>
      </w:pPr>
      <w:r>
        <w:rPr>
          <w:rFonts w:ascii="仿宋" w:hAnsi="仿宋" w:eastAsia="仿宋"/>
          <w:b w:val="0"/>
          <w:sz w:val="24"/>
          <w:szCs w:val="20"/>
        </w:rPr>
        <w:t>2.迭代教科研基地建设，发挥辐射带动作用。</w:t>
      </w:r>
    </w:p>
    <w:p w14:paraId="717EA4F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/>
        <w:textAlignment w:val="auto"/>
        <w:rPr>
          <w:sz w:val="24"/>
          <w:szCs w:val="20"/>
        </w:rPr>
      </w:pPr>
      <w:r>
        <w:rPr>
          <w:rFonts w:ascii="仿宋" w:hAnsi="仿宋" w:eastAsia="仿宋"/>
          <w:b w:val="0"/>
          <w:sz w:val="24"/>
          <w:szCs w:val="20"/>
        </w:rPr>
        <w:t>3.孵化推广科研成果，建立区级培育库，对标省</w:t>
      </w:r>
      <w:r>
        <w:rPr>
          <w:rFonts w:hint="eastAsia"/>
          <w:b w:val="0"/>
          <w:sz w:val="24"/>
          <w:szCs w:val="20"/>
          <w:lang w:eastAsia="zh-CN"/>
        </w:rPr>
        <w:t>“</w:t>
      </w:r>
      <w:r>
        <w:rPr>
          <w:rFonts w:ascii="仿宋" w:hAnsi="仿宋" w:eastAsia="仿宋"/>
          <w:b w:val="0"/>
          <w:sz w:val="24"/>
          <w:szCs w:val="20"/>
        </w:rPr>
        <w:t>成果要报</w:t>
      </w:r>
      <w:r>
        <w:rPr>
          <w:rFonts w:hint="eastAsia"/>
          <w:b w:val="0"/>
          <w:sz w:val="24"/>
          <w:szCs w:val="20"/>
          <w:lang w:eastAsia="zh-CN"/>
        </w:rPr>
        <w:t>”</w:t>
      </w:r>
      <w:r>
        <w:rPr>
          <w:rFonts w:ascii="仿宋" w:hAnsi="仿宋" w:eastAsia="仿宋"/>
          <w:b w:val="0"/>
          <w:sz w:val="24"/>
          <w:szCs w:val="20"/>
        </w:rPr>
        <w:t>遴选推荐，推动成果区域共享。</w:t>
      </w:r>
    </w:p>
    <w:p w14:paraId="5D48098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/>
        <w:textAlignment w:val="auto"/>
        <w:rPr>
          <w:sz w:val="24"/>
          <w:szCs w:val="20"/>
        </w:rPr>
      </w:pPr>
      <w:r>
        <w:rPr>
          <w:rFonts w:ascii="仿宋" w:hAnsi="仿宋" w:eastAsia="仿宋"/>
          <w:b w:val="0"/>
          <w:sz w:val="24"/>
          <w:szCs w:val="20"/>
        </w:rPr>
        <w:t>4.深化教师科研能力培育，强化论文写作指导与分层培训，降低科研门槛，践行</w:t>
      </w:r>
      <w:r>
        <w:rPr>
          <w:rFonts w:hint="eastAsia"/>
          <w:b w:val="0"/>
          <w:sz w:val="24"/>
          <w:szCs w:val="20"/>
          <w:lang w:eastAsia="zh-CN"/>
        </w:rPr>
        <w:t>“</w:t>
      </w:r>
      <w:r>
        <w:rPr>
          <w:rFonts w:ascii="仿宋" w:hAnsi="仿宋" w:eastAsia="仿宋"/>
          <w:b w:val="0"/>
          <w:sz w:val="24"/>
          <w:szCs w:val="20"/>
        </w:rPr>
        <w:t>科研促教学</w:t>
      </w:r>
      <w:r>
        <w:rPr>
          <w:rFonts w:hint="eastAsia"/>
          <w:b w:val="0"/>
          <w:sz w:val="24"/>
          <w:szCs w:val="20"/>
          <w:lang w:eastAsia="zh-CN"/>
        </w:rPr>
        <w:t>”</w:t>
      </w:r>
      <w:r>
        <w:rPr>
          <w:rFonts w:ascii="仿宋" w:hAnsi="仿宋" w:eastAsia="仿宋"/>
          <w:b w:val="0"/>
          <w:sz w:val="24"/>
          <w:szCs w:val="20"/>
        </w:rPr>
        <w:t>。</w:t>
      </w:r>
    </w:p>
    <w:p w14:paraId="5E4EB84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sz w:val="24"/>
          <w:szCs w:val="20"/>
        </w:rPr>
      </w:pPr>
      <w:r>
        <w:rPr>
          <w:rFonts w:ascii="黑体" w:hAnsi="黑体" w:eastAsia="黑体"/>
          <w:b/>
          <w:sz w:val="24"/>
          <w:szCs w:val="20"/>
        </w:rPr>
        <w:t>三、重点工作</w:t>
      </w:r>
    </w:p>
    <w:p w14:paraId="3145CC3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sz w:val="24"/>
          <w:szCs w:val="20"/>
        </w:rPr>
      </w:pPr>
      <w:r>
        <w:rPr>
          <w:rFonts w:ascii="楷体" w:hAnsi="楷体" w:eastAsia="楷体"/>
          <w:b/>
          <w:sz w:val="24"/>
          <w:szCs w:val="20"/>
        </w:rPr>
        <w:t>（一）规范课题全流程管理，以科研驱动课堂提质</w:t>
      </w:r>
    </w:p>
    <w:p w14:paraId="47FED5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/>
        <w:textAlignment w:val="auto"/>
        <w:rPr>
          <w:sz w:val="24"/>
          <w:szCs w:val="20"/>
        </w:rPr>
      </w:pPr>
      <w:r>
        <w:rPr>
          <w:rFonts w:ascii="仿宋" w:hAnsi="仿宋" w:eastAsia="仿宋"/>
          <w:b w:val="0"/>
          <w:sz w:val="24"/>
          <w:szCs w:val="20"/>
        </w:rPr>
        <w:t>1.统筹推进各级课题节点管理。对临近结题和中期评估的课题开展专项督促辅导，梳理进度滞后项目，确保按期完成。严格课题结题管理，重视省课题结题质量红线和退出机制，促进教育科研健康发展。</w:t>
      </w:r>
    </w:p>
    <w:p w14:paraId="150C742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/>
        <w:textAlignment w:val="auto"/>
        <w:rPr>
          <w:sz w:val="24"/>
          <w:szCs w:val="20"/>
        </w:rPr>
      </w:pPr>
      <w:r>
        <w:rPr>
          <w:rFonts w:ascii="仿宋" w:hAnsi="仿宋" w:eastAsia="仿宋"/>
          <w:b w:val="0"/>
          <w:sz w:val="24"/>
          <w:szCs w:val="20"/>
        </w:rPr>
        <w:t>2.推动课题进课堂，倡导行动研究与案例研究。落实</w:t>
      </w:r>
      <w:r>
        <w:rPr>
          <w:rFonts w:hint="eastAsia"/>
          <w:b w:val="0"/>
          <w:sz w:val="24"/>
          <w:szCs w:val="20"/>
          <w:lang w:eastAsia="zh-CN"/>
        </w:rPr>
        <w:t>“</w:t>
      </w:r>
      <w:r>
        <w:rPr>
          <w:rFonts w:ascii="仿宋" w:hAnsi="仿宋" w:eastAsia="仿宋"/>
          <w:b w:val="0"/>
          <w:sz w:val="24"/>
          <w:szCs w:val="20"/>
        </w:rPr>
        <w:t>接地气</w:t>
      </w:r>
      <w:r>
        <w:rPr>
          <w:rFonts w:hint="eastAsia"/>
          <w:b w:val="0"/>
          <w:sz w:val="24"/>
          <w:szCs w:val="20"/>
          <w:lang w:eastAsia="zh-CN"/>
        </w:rPr>
        <w:t>”</w:t>
      </w:r>
      <w:r>
        <w:rPr>
          <w:rFonts w:ascii="仿宋" w:hAnsi="仿宋" w:eastAsia="仿宋"/>
          <w:b w:val="0"/>
          <w:sz w:val="24"/>
          <w:szCs w:val="20"/>
        </w:rPr>
        <w:t>要求，引导教师从课堂真问题出发确立选题，将课题研究与日常教学紧密结合，避免纸上课题。教研员深入学校听课评课，针对薄弱学校定向指导，形成问题清单。巩固</w:t>
      </w:r>
      <w:r>
        <w:rPr>
          <w:rFonts w:hint="eastAsia"/>
          <w:b w:val="0"/>
          <w:sz w:val="24"/>
          <w:szCs w:val="20"/>
          <w:lang w:eastAsia="zh-CN"/>
        </w:rPr>
        <w:t>“</w:t>
      </w:r>
      <w:r>
        <w:rPr>
          <w:rFonts w:ascii="仿宋" w:hAnsi="仿宋" w:eastAsia="仿宋"/>
          <w:b w:val="0"/>
          <w:sz w:val="24"/>
          <w:szCs w:val="20"/>
        </w:rPr>
        <w:t>知网研学</w:t>
      </w:r>
      <w:r>
        <w:rPr>
          <w:rFonts w:hint="eastAsia"/>
          <w:b w:val="0"/>
          <w:sz w:val="24"/>
          <w:szCs w:val="20"/>
          <w:lang w:eastAsia="zh-CN"/>
        </w:rPr>
        <w:t>”</w:t>
      </w:r>
      <w:r>
        <w:rPr>
          <w:rFonts w:ascii="仿宋" w:hAnsi="仿宋" w:eastAsia="仿宋"/>
          <w:b w:val="0"/>
          <w:sz w:val="24"/>
          <w:szCs w:val="20"/>
        </w:rPr>
        <w:t>平台应用，倡导学习与研究常态化整合。</w:t>
      </w:r>
    </w:p>
    <w:p w14:paraId="7FD25F6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/>
        <w:textAlignment w:val="auto"/>
        <w:rPr>
          <w:sz w:val="24"/>
          <w:szCs w:val="20"/>
        </w:rPr>
      </w:pPr>
      <w:r>
        <w:rPr>
          <w:rFonts w:ascii="仿宋" w:hAnsi="仿宋" w:eastAsia="仿宋"/>
          <w:b w:val="0"/>
          <w:sz w:val="24"/>
          <w:szCs w:val="20"/>
        </w:rPr>
        <w:t>3.创新课题成果呈现方式。改变单一论文式表达，鼓励电子海报、操作手册、指导手册、工具集成、微课程集锦等多元成果，让研究成果看得见、用得上、可推广。围绕学科实践、跨学科学习、人工智能赋能等主题开展区域交流。</w:t>
      </w:r>
    </w:p>
    <w:p w14:paraId="1431A29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/>
        <w:textAlignment w:val="auto"/>
        <w:rPr>
          <w:sz w:val="24"/>
          <w:szCs w:val="20"/>
        </w:rPr>
      </w:pPr>
      <w:r>
        <w:rPr>
          <w:rFonts w:ascii="仿宋" w:hAnsi="仿宋" w:eastAsia="仿宋"/>
          <w:b w:val="0"/>
          <w:sz w:val="24"/>
          <w:szCs w:val="20"/>
        </w:rPr>
        <w:t>4.落实《常州市各学科人工智能赋能教学指南》。将《指南》融入课题申报与日常教学：申报环节引导教师对照应用场景确立选题，将育人主导、学科适配、问题解决、安全合规、探究使用五大原则融入研究设计；日常教学中推动教师对照《指南》开展实践，严守内容必审、禁止替代、数据安全、诚信要求、技术边界五条红线。开展AI+教育主题沙龙，征集推广优秀案例。</w:t>
      </w:r>
    </w:p>
    <w:p w14:paraId="26B841A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sz w:val="24"/>
          <w:szCs w:val="20"/>
        </w:rPr>
      </w:pPr>
      <w:r>
        <w:rPr>
          <w:rFonts w:ascii="楷体" w:hAnsi="楷体" w:eastAsia="楷体"/>
          <w:b/>
          <w:sz w:val="24"/>
          <w:szCs w:val="20"/>
        </w:rPr>
        <w:t>（二）迭代教科研基地建设，发挥辐射引领作用</w:t>
      </w:r>
    </w:p>
    <w:p w14:paraId="151F6D0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/>
        <w:textAlignment w:val="auto"/>
        <w:rPr>
          <w:sz w:val="24"/>
          <w:szCs w:val="20"/>
        </w:rPr>
      </w:pPr>
      <w:r>
        <w:rPr>
          <w:rFonts w:ascii="仿宋" w:hAnsi="仿宋" w:eastAsia="仿宋"/>
          <w:b w:val="0"/>
          <w:sz w:val="24"/>
          <w:szCs w:val="20"/>
        </w:rPr>
        <w:t>1.做好市第七批基地终结性评估准备。全面梳理基地建设以来的研究成果、辐射活动和典型经验，主动向市、区开放现场研究活动，借台搭台推出已有成果。</w:t>
      </w:r>
    </w:p>
    <w:p w14:paraId="28F876C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/>
        <w:textAlignment w:val="auto"/>
        <w:rPr>
          <w:sz w:val="24"/>
          <w:szCs w:val="20"/>
        </w:rPr>
      </w:pPr>
      <w:r>
        <w:rPr>
          <w:rFonts w:hint="eastAsia"/>
          <w:b w:val="0"/>
          <w:sz w:val="24"/>
          <w:szCs w:val="20"/>
          <w:lang w:val="en-US" w:eastAsia="zh-CN"/>
        </w:rPr>
        <w:t>2</w:t>
      </w:r>
      <w:r>
        <w:rPr>
          <w:rFonts w:ascii="仿宋" w:hAnsi="仿宋" w:eastAsia="仿宋"/>
          <w:b w:val="0"/>
          <w:sz w:val="24"/>
          <w:szCs w:val="20"/>
        </w:rPr>
        <w:t>.按主题逐月推进基地开放活动。每场做到有主题、有课例、有研讨、有成果，真正发挥基地示范带动作用。</w:t>
      </w:r>
    </w:p>
    <w:p w14:paraId="619998E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/>
        <w:textAlignment w:val="auto"/>
        <w:rPr>
          <w:sz w:val="24"/>
          <w:szCs w:val="20"/>
        </w:rPr>
      </w:pPr>
      <w:r>
        <w:rPr>
          <w:rFonts w:hint="eastAsia"/>
          <w:b w:val="0"/>
          <w:sz w:val="24"/>
          <w:szCs w:val="20"/>
          <w:lang w:val="en-US" w:eastAsia="zh-CN"/>
        </w:rPr>
        <w:t>3</w:t>
      </w:r>
      <w:r>
        <w:rPr>
          <w:rFonts w:ascii="仿宋" w:hAnsi="仿宋" w:eastAsia="仿宋"/>
          <w:b w:val="0"/>
          <w:sz w:val="24"/>
          <w:szCs w:val="20"/>
        </w:rPr>
        <w:t>.推动基地带动</w:t>
      </w:r>
      <w:r>
        <w:rPr>
          <w:rFonts w:hint="eastAsia"/>
          <w:b w:val="0"/>
          <w:sz w:val="24"/>
          <w:szCs w:val="20"/>
          <w:lang w:eastAsia="zh-CN"/>
        </w:rPr>
        <w:t>“</w:t>
      </w:r>
      <w:r>
        <w:rPr>
          <w:rFonts w:ascii="仿宋" w:hAnsi="仿宋" w:eastAsia="仿宋"/>
          <w:b w:val="0"/>
          <w:sz w:val="24"/>
          <w:szCs w:val="20"/>
        </w:rPr>
        <w:t>圈组</w:t>
      </w:r>
      <w:r>
        <w:rPr>
          <w:rFonts w:hint="eastAsia"/>
          <w:b w:val="0"/>
          <w:sz w:val="24"/>
          <w:szCs w:val="20"/>
          <w:lang w:eastAsia="zh-CN"/>
        </w:rPr>
        <w:t>”</w:t>
      </w:r>
      <w:r>
        <w:rPr>
          <w:rFonts w:ascii="仿宋" w:hAnsi="仿宋" w:eastAsia="仿宋"/>
          <w:b w:val="0"/>
          <w:sz w:val="24"/>
          <w:szCs w:val="20"/>
        </w:rPr>
        <w:t>活动。以研究主题成圈，开展团队互促和展示。推动集团校、共同体学校联合教研，以强带弱，共享资源。搭建城乡牵手平台，侧重研究方法应用与实践案例分享。</w:t>
      </w:r>
    </w:p>
    <w:p w14:paraId="0C6537F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sz w:val="24"/>
          <w:szCs w:val="20"/>
        </w:rPr>
      </w:pPr>
      <w:r>
        <w:rPr>
          <w:rFonts w:ascii="楷体" w:hAnsi="楷体" w:eastAsia="楷体"/>
          <w:b/>
          <w:sz w:val="24"/>
          <w:szCs w:val="20"/>
        </w:rPr>
        <w:t>（三）孵化推广科研成果，对标</w:t>
      </w:r>
      <w:r>
        <w:rPr>
          <w:rFonts w:hint="eastAsia" w:ascii="楷体" w:hAnsi="楷体" w:eastAsia="楷体"/>
          <w:b/>
          <w:sz w:val="24"/>
          <w:szCs w:val="20"/>
          <w:lang w:eastAsia="zh-CN"/>
        </w:rPr>
        <w:t>“</w:t>
      </w:r>
      <w:r>
        <w:rPr>
          <w:rFonts w:ascii="楷体" w:hAnsi="楷体" w:eastAsia="楷体"/>
          <w:b/>
          <w:sz w:val="24"/>
          <w:szCs w:val="20"/>
        </w:rPr>
        <w:t>成果要报"新机制</w:t>
      </w:r>
    </w:p>
    <w:p w14:paraId="538B8CE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/>
        <w:textAlignment w:val="auto"/>
        <w:rPr>
          <w:sz w:val="24"/>
          <w:szCs w:val="20"/>
        </w:rPr>
      </w:pPr>
      <w:r>
        <w:rPr>
          <w:rFonts w:ascii="仿宋" w:hAnsi="仿宋" w:eastAsia="仿宋"/>
          <w:b w:val="0"/>
          <w:sz w:val="24"/>
          <w:szCs w:val="20"/>
        </w:rPr>
        <w:t>1.建立区级成果培育库。紧跟教学成果奖培育项目，对有潜力的课题成果梳理入库、重点培育、跟踪指导。加强小组合作和个别化辅导，把区域内成果应推尽推，自研自培符合省精品标准的课题。</w:t>
      </w:r>
    </w:p>
    <w:p w14:paraId="2D539D7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/>
        <w:textAlignment w:val="auto"/>
        <w:rPr>
          <w:sz w:val="24"/>
          <w:szCs w:val="20"/>
        </w:rPr>
      </w:pPr>
      <w:r>
        <w:rPr>
          <w:rFonts w:ascii="仿宋" w:hAnsi="仿宋" w:eastAsia="仿宋"/>
          <w:b w:val="0"/>
          <w:sz w:val="24"/>
          <w:szCs w:val="20"/>
        </w:rPr>
        <w:t>2.对标省</w:t>
      </w:r>
      <w:r>
        <w:rPr>
          <w:rFonts w:hint="eastAsia"/>
          <w:b w:val="0"/>
          <w:sz w:val="24"/>
          <w:szCs w:val="20"/>
          <w:lang w:eastAsia="zh-CN"/>
        </w:rPr>
        <w:t>“</w:t>
      </w:r>
      <w:r>
        <w:rPr>
          <w:rFonts w:ascii="仿宋" w:hAnsi="仿宋" w:eastAsia="仿宋"/>
          <w:b w:val="0"/>
          <w:sz w:val="24"/>
          <w:szCs w:val="20"/>
        </w:rPr>
        <w:t>成果要报</w:t>
      </w:r>
      <w:r>
        <w:rPr>
          <w:rFonts w:hint="eastAsia"/>
          <w:b w:val="0"/>
          <w:sz w:val="24"/>
          <w:szCs w:val="20"/>
          <w:lang w:eastAsia="zh-CN"/>
        </w:rPr>
        <w:t>”</w:t>
      </w:r>
      <w:r>
        <w:rPr>
          <w:rFonts w:ascii="仿宋" w:hAnsi="仿宋" w:eastAsia="仿宋"/>
          <w:b w:val="0"/>
          <w:sz w:val="24"/>
          <w:szCs w:val="20"/>
        </w:rPr>
        <w:t>推荐报送。建立区级遴选培育机制，从培育库中择优向省规划办报送成果要报。引导教师关注成果的实践价值和推广意义，而非仅追求论文发表数量。</w:t>
      </w:r>
    </w:p>
    <w:p w14:paraId="12261A4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/>
        <w:textAlignment w:val="auto"/>
        <w:rPr>
          <w:sz w:val="24"/>
          <w:szCs w:val="20"/>
        </w:rPr>
      </w:pPr>
      <w:r>
        <w:rPr>
          <w:rFonts w:ascii="仿宋" w:hAnsi="仿宋" w:eastAsia="仿宋"/>
          <w:b w:val="0"/>
          <w:sz w:val="24"/>
          <w:szCs w:val="20"/>
        </w:rPr>
        <w:t>3.组织优秀典型案例征集推广。响应市教育局部署，征集AI+教育、学科实践、跨学科学习、作业改革、命题研究等方面的优秀案例，遴选后向上推荐，并通过区域教研、基地开放等渠道展示推广。</w:t>
      </w:r>
    </w:p>
    <w:p w14:paraId="1878E95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/>
        <w:textAlignment w:val="auto"/>
        <w:rPr>
          <w:sz w:val="24"/>
          <w:szCs w:val="20"/>
        </w:rPr>
      </w:pPr>
      <w:r>
        <w:rPr>
          <w:rFonts w:ascii="仿宋" w:hAnsi="仿宋" w:eastAsia="仿宋"/>
          <w:b w:val="0"/>
          <w:sz w:val="24"/>
          <w:szCs w:val="20"/>
        </w:rPr>
        <w:t>4.健全成果导向评价机制。实现教育科研从重数量向重质量、重贡献转变，借台搭台推出已有成果，主动承办市级展示活动，扩大天宁教科研影响力。</w:t>
      </w:r>
    </w:p>
    <w:p w14:paraId="04CBB21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sz w:val="24"/>
          <w:szCs w:val="20"/>
        </w:rPr>
      </w:pPr>
      <w:r>
        <w:rPr>
          <w:rFonts w:ascii="楷体" w:hAnsi="楷体" w:eastAsia="楷体"/>
          <w:b/>
          <w:sz w:val="24"/>
          <w:szCs w:val="20"/>
        </w:rPr>
        <w:t>（四）深化教师科研能力培育，践行</w:t>
      </w:r>
      <w:r>
        <w:rPr>
          <w:rFonts w:hint="eastAsia" w:ascii="楷体" w:hAnsi="楷体" w:eastAsia="楷体"/>
          <w:b/>
          <w:sz w:val="24"/>
          <w:szCs w:val="20"/>
          <w:lang w:eastAsia="zh-CN"/>
        </w:rPr>
        <w:t>“</w:t>
      </w:r>
      <w:r>
        <w:rPr>
          <w:rFonts w:ascii="楷体" w:hAnsi="楷体" w:eastAsia="楷体"/>
          <w:b/>
          <w:sz w:val="24"/>
          <w:szCs w:val="20"/>
        </w:rPr>
        <w:t>科研促教学"</w:t>
      </w:r>
    </w:p>
    <w:p w14:paraId="442888A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/>
        <w:textAlignment w:val="auto"/>
        <w:rPr>
          <w:sz w:val="24"/>
          <w:szCs w:val="20"/>
        </w:rPr>
      </w:pPr>
      <w:r>
        <w:rPr>
          <w:rFonts w:ascii="仿宋" w:hAnsi="仿宋" w:eastAsia="仿宋"/>
          <w:b w:val="0"/>
          <w:sz w:val="24"/>
          <w:szCs w:val="20"/>
        </w:rPr>
        <w:t>1.强化论文写作指导。组织论文推进研讨会，借力省市各类评选，放大修改和推荐发表环节。推行校级论文写作小组，固定时间、地点、人员，开展沉浸式写作，推动教师纸媒辐射能力提升。</w:t>
      </w:r>
    </w:p>
    <w:p w14:paraId="75DD5A0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/>
        <w:textAlignment w:val="auto"/>
        <w:rPr>
          <w:sz w:val="24"/>
          <w:szCs w:val="20"/>
        </w:rPr>
      </w:pPr>
      <w:r>
        <w:rPr>
          <w:rFonts w:ascii="仿宋" w:hAnsi="仿宋" w:eastAsia="仿宋"/>
          <w:b w:val="0"/>
          <w:sz w:val="24"/>
          <w:szCs w:val="20"/>
        </w:rPr>
        <w:t>2.分层开展教科研培训。面向教科室主任开展课题管理、校本教研策划、成果提炼等专题研修；面向骨干教师开展行动研究、论文写作、教学成果培育讲座与沙龙；面向一线教师开展微课题、教学叙事、案例撰写等普惠培训。做好教科室负责人调查建档，关注新任教科室主任成长。</w:t>
      </w:r>
    </w:p>
    <w:p w14:paraId="072C445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/>
        <w:textAlignment w:val="auto"/>
        <w:rPr>
          <w:sz w:val="24"/>
          <w:szCs w:val="20"/>
        </w:rPr>
      </w:pPr>
      <w:r>
        <w:rPr>
          <w:rFonts w:ascii="仿宋" w:hAnsi="仿宋" w:eastAsia="仿宋"/>
          <w:b w:val="0"/>
          <w:sz w:val="24"/>
          <w:szCs w:val="20"/>
        </w:rPr>
        <w:t>3.修订《天宁区课题研究手册》。完善流程指引、方法指导和模板工具，助力科研型教师自学自培。引导教师自主学习天宁教育网线上资源，让科研方法真正成为解决教学问题的工具。</w:t>
      </w:r>
    </w:p>
    <w:p w14:paraId="5058023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/>
        <w:textAlignment w:val="auto"/>
        <w:rPr>
          <w:sz w:val="24"/>
          <w:szCs w:val="20"/>
        </w:rPr>
      </w:pPr>
      <w:r>
        <w:rPr>
          <w:rFonts w:ascii="仿宋" w:hAnsi="仿宋" w:eastAsia="仿宋"/>
          <w:b w:val="0"/>
          <w:sz w:val="24"/>
          <w:szCs w:val="20"/>
        </w:rPr>
        <w:t>4.推进科研普惠与薄弱学校帮扶。对科研力量薄弱的学校开展定向帮扶，教研员驻点教研，帮助梳理研究方向、规范课题管理、培育科研骨干。关注教师五项核心能力提升，以学科兴趣破解学生</w:t>
      </w:r>
      <w:r>
        <w:rPr>
          <w:rFonts w:hint="eastAsia"/>
          <w:b w:val="0"/>
          <w:sz w:val="24"/>
          <w:szCs w:val="20"/>
          <w:lang w:eastAsia="zh-CN"/>
        </w:rPr>
        <w:t>“</w:t>
      </w:r>
      <w:r>
        <w:rPr>
          <w:rFonts w:ascii="仿宋" w:hAnsi="仿宋" w:eastAsia="仿宋"/>
          <w:b w:val="0"/>
          <w:sz w:val="24"/>
          <w:szCs w:val="20"/>
        </w:rPr>
        <w:t>四无</w:t>
      </w:r>
      <w:r>
        <w:rPr>
          <w:rFonts w:hint="eastAsia"/>
          <w:b w:val="0"/>
          <w:sz w:val="24"/>
          <w:szCs w:val="20"/>
          <w:lang w:eastAsia="zh-CN"/>
        </w:rPr>
        <w:t>”</w:t>
      </w:r>
      <w:r>
        <w:rPr>
          <w:rFonts w:ascii="仿宋" w:hAnsi="仿宋" w:eastAsia="仿宋"/>
          <w:b w:val="0"/>
          <w:sz w:val="24"/>
          <w:szCs w:val="20"/>
        </w:rPr>
        <w:t>现象，让科研真正服务于教师成长和学生发展。</w:t>
      </w:r>
    </w:p>
    <w:p w14:paraId="54D03F0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sz w:val="24"/>
          <w:szCs w:val="20"/>
        </w:rPr>
      </w:pPr>
      <w:r>
        <w:rPr>
          <w:rFonts w:ascii="黑体" w:hAnsi="黑体" w:eastAsia="黑体"/>
          <w:b/>
          <w:sz w:val="24"/>
          <w:szCs w:val="20"/>
        </w:rPr>
        <w:t>四、具体安排</w:t>
      </w:r>
    </w:p>
    <w:p w14:paraId="1F4E911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sz w:val="24"/>
          <w:szCs w:val="20"/>
        </w:rPr>
      </w:pPr>
      <w:bookmarkStart w:id="0" w:name="_GoBack"/>
      <w:r>
        <w:rPr>
          <w:rFonts w:ascii="仿宋" w:hAnsi="仿宋" w:eastAsia="仿宋"/>
          <w:b/>
          <w:sz w:val="24"/>
          <w:szCs w:val="20"/>
        </w:rPr>
        <w:t>9月</w:t>
      </w:r>
    </w:p>
    <w:p w14:paraId="4A659D8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sz w:val="24"/>
          <w:szCs w:val="20"/>
        </w:rPr>
      </w:pPr>
      <w:r>
        <w:rPr>
          <w:rFonts w:ascii="仿宋" w:hAnsi="仿宋" w:eastAsia="仿宋"/>
          <w:b w:val="0"/>
          <w:sz w:val="24"/>
          <w:szCs w:val="20"/>
        </w:rPr>
        <w:t>各级各类课题变更</w:t>
      </w:r>
    </w:p>
    <w:p w14:paraId="770BB99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default" w:eastAsia="仿宋"/>
          <w:sz w:val="24"/>
          <w:szCs w:val="20"/>
          <w:lang w:val="en-US" w:eastAsia="zh-CN"/>
        </w:rPr>
      </w:pPr>
      <w:r>
        <w:rPr>
          <w:rFonts w:ascii="仿宋" w:hAnsi="仿宋" w:eastAsia="仿宋"/>
          <w:b w:val="0"/>
          <w:sz w:val="24"/>
          <w:szCs w:val="20"/>
        </w:rPr>
        <w:t>教科室主任工作研讨</w:t>
      </w:r>
      <w:r>
        <w:rPr>
          <w:rFonts w:hint="eastAsia"/>
          <w:b w:val="0"/>
          <w:sz w:val="24"/>
          <w:szCs w:val="20"/>
          <w:lang w:val="en-US" w:eastAsia="zh-CN"/>
        </w:rPr>
        <w:t>暨“AI赋能教育科研”培训</w:t>
      </w:r>
    </w:p>
    <w:p w14:paraId="2F18688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default"/>
          <w:b w:val="0"/>
          <w:sz w:val="24"/>
          <w:szCs w:val="20"/>
          <w:lang w:val="en-US" w:eastAsia="zh-CN"/>
        </w:rPr>
      </w:pPr>
      <w:r>
        <w:rPr>
          <w:rFonts w:hint="eastAsia"/>
          <w:b w:val="0"/>
          <w:sz w:val="24"/>
          <w:szCs w:val="20"/>
          <w:lang w:val="en-US" w:eastAsia="zh-CN"/>
        </w:rPr>
        <w:t>9月20日市外语阅读专项备案课题开题</w:t>
      </w:r>
    </w:p>
    <w:p w14:paraId="2ECA9DC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 w:eastAsia="仿宋"/>
          <w:b w:val="0"/>
          <w:sz w:val="24"/>
          <w:szCs w:val="20"/>
          <w:lang w:val="en-US" w:eastAsia="zh-CN"/>
        </w:rPr>
      </w:pPr>
      <w:r>
        <w:rPr>
          <w:rFonts w:hint="eastAsia"/>
          <w:b w:val="0"/>
          <w:sz w:val="24"/>
          <w:szCs w:val="20"/>
          <w:lang w:val="en-US" w:eastAsia="zh-CN"/>
        </w:rPr>
        <w:t>9月29日市</w:t>
      </w:r>
      <w:r>
        <w:rPr>
          <w:rFonts w:ascii="仿宋" w:hAnsi="仿宋" w:eastAsia="仿宋"/>
          <w:b w:val="0"/>
          <w:sz w:val="24"/>
          <w:szCs w:val="20"/>
        </w:rPr>
        <w:t>教科研基地开放活动</w:t>
      </w:r>
      <w:r>
        <w:rPr>
          <w:rFonts w:hint="eastAsia"/>
          <w:b w:val="0"/>
          <w:sz w:val="24"/>
          <w:szCs w:val="20"/>
          <w:lang w:eastAsia="zh-CN"/>
        </w:rPr>
        <w:t>（</w:t>
      </w:r>
      <w:r>
        <w:rPr>
          <w:rFonts w:hint="eastAsia"/>
          <w:b w:val="0"/>
          <w:sz w:val="24"/>
          <w:szCs w:val="20"/>
          <w:lang w:val="en-US" w:eastAsia="zh-CN"/>
        </w:rPr>
        <w:t>华润承办</w:t>
      </w:r>
      <w:r>
        <w:rPr>
          <w:rFonts w:hint="eastAsia"/>
          <w:b w:val="0"/>
          <w:sz w:val="24"/>
          <w:szCs w:val="20"/>
          <w:lang w:eastAsia="zh-CN"/>
        </w:rPr>
        <w:t>）</w:t>
      </w:r>
    </w:p>
    <w:p w14:paraId="0D13571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ascii="仿宋" w:hAnsi="仿宋" w:eastAsia="仿宋"/>
          <w:b w:val="0"/>
          <w:sz w:val="24"/>
          <w:szCs w:val="20"/>
        </w:rPr>
      </w:pPr>
      <w:r>
        <w:rPr>
          <w:rFonts w:ascii="仿宋" w:hAnsi="仿宋" w:eastAsia="仿宋"/>
          <w:b w:val="0"/>
          <w:sz w:val="24"/>
          <w:szCs w:val="20"/>
        </w:rPr>
        <w:t>修订《天宁区课题研究手册》</w:t>
      </w:r>
    </w:p>
    <w:p w14:paraId="0CC4902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sz w:val="24"/>
          <w:szCs w:val="20"/>
        </w:rPr>
      </w:pPr>
      <w:r>
        <w:rPr>
          <w:rFonts w:ascii="仿宋" w:hAnsi="仿宋" w:eastAsia="仿宋"/>
          <w:b/>
          <w:sz w:val="24"/>
          <w:szCs w:val="20"/>
        </w:rPr>
        <w:t>10月</w:t>
      </w:r>
    </w:p>
    <w:p w14:paraId="0DD8164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sz w:val="24"/>
          <w:szCs w:val="20"/>
        </w:rPr>
      </w:pPr>
      <w:r>
        <w:rPr>
          <w:rFonts w:ascii="仿宋" w:hAnsi="仿宋" w:eastAsia="仿宋"/>
          <w:b w:val="0"/>
          <w:sz w:val="24"/>
          <w:szCs w:val="20"/>
        </w:rPr>
        <w:t>区教科研基地开放活动（清凉小学·教师发展主题）</w:t>
      </w:r>
    </w:p>
    <w:p w14:paraId="000ACF5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sz w:val="24"/>
          <w:szCs w:val="20"/>
        </w:rPr>
      </w:pPr>
      <w:r>
        <w:rPr>
          <w:rFonts w:hint="eastAsia"/>
          <w:b w:val="0"/>
          <w:sz w:val="24"/>
          <w:szCs w:val="20"/>
          <w:lang w:val="en-US" w:eastAsia="zh-CN"/>
        </w:rPr>
        <w:t>市</w:t>
      </w:r>
      <w:r>
        <w:rPr>
          <w:rFonts w:ascii="仿宋" w:hAnsi="仿宋" w:eastAsia="仿宋"/>
          <w:b w:val="0"/>
          <w:sz w:val="24"/>
          <w:szCs w:val="20"/>
        </w:rPr>
        <w:t>区</w:t>
      </w:r>
      <w:r>
        <w:rPr>
          <w:rFonts w:hint="eastAsia"/>
          <w:b w:val="0"/>
          <w:sz w:val="24"/>
          <w:szCs w:val="20"/>
          <w:lang w:val="en-US" w:eastAsia="zh-CN"/>
        </w:rPr>
        <w:t>协同课程项目</w:t>
      </w:r>
      <w:r>
        <w:rPr>
          <w:rFonts w:ascii="仿宋" w:hAnsi="仿宋" w:eastAsia="仿宋"/>
          <w:b w:val="0"/>
          <w:sz w:val="24"/>
          <w:szCs w:val="20"/>
        </w:rPr>
        <w:t>开放活动（天润中学·初中跨学科教学）</w:t>
      </w:r>
    </w:p>
    <w:p w14:paraId="3C871BF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sz w:val="24"/>
          <w:szCs w:val="20"/>
        </w:rPr>
      </w:pPr>
      <w:r>
        <w:rPr>
          <w:rFonts w:ascii="仿宋" w:hAnsi="仿宋" w:eastAsia="仿宋"/>
          <w:b w:val="0"/>
          <w:sz w:val="24"/>
          <w:szCs w:val="20"/>
        </w:rPr>
        <w:t>市优秀教研组评选</w:t>
      </w:r>
    </w:p>
    <w:p w14:paraId="332D75D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ascii="仿宋" w:hAnsi="仿宋" w:eastAsia="仿宋"/>
          <w:b w:val="0"/>
          <w:sz w:val="24"/>
          <w:szCs w:val="20"/>
        </w:rPr>
      </w:pPr>
      <w:r>
        <w:rPr>
          <w:rFonts w:ascii="仿宋" w:hAnsi="仿宋" w:eastAsia="仿宋"/>
          <w:b w:val="0"/>
          <w:sz w:val="24"/>
          <w:szCs w:val="20"/>
        </w:rPr>
        <w:t>省规划课题</w:t>
      </w:r>
      <w:r>
        <w:rPr>
          <w:rFonts w:hint="eastAsia"/>
          <w:b w:val="0"/>
          <w:sz w:val="24"/>
          <w:szCs w:val="20"/>
          <w:lang w:val="en-US" w:eastAsia="zh-CN"/>
        </w:rPr>
        <w:t>2023年度结题、</w:t>
      </w:r>
      <w:r>
        <w:rPr>
          <w:rFonts w:ascii="仿宋" w:hAnsi="仿宋" w:eastAsia="仿宋"/>
          <w:b w:val="0"/>
          <w:sz w:val="24"/>
          <w:szCs w:val="20"/>
        </w:rPr>
        <w:t>2024年度中期评估</w:t>
      </w:r>
    </w:p>
    <w:p w14:paraId="3961636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sz w:val="24"/>
          <w:szCs w:val="20"/>
        </w:rPr>
      </w:pPr>
      <w:r>
        <w:rPr>
          <w:rFonts w:ascii="仿宋" w:hAnsi="仿宋" w:eastAsia="仿宋"/>
          <w:b w:val="0"/>
          <w:sz w:val="24"/>
          <w:szCs w:val="20"/>
        </w:rPr>
        <w:t>2023年度省教研课题结题</w:t>
      </w:r>
    </w:p>
    <w:p w14:paraId="21ABAC0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 w:eastAsia="仿宋"/>
          <w:b w:val="0"/>
          <w:sz w:val="24"/>
          <w:szCs w:val="20"/>
          <w:lang w:val="en-US" w:eastAsia="zh-CN"/>
        </w:rPr>
      </w:pPr>
      <w:r>
        <w:rPr>
          <w:rFonts w:hint="eastAsia"/>
          <w:b w:val="0"/>
          <w:sz w:val="24"/>
          <w:szCs w:val="20"/>
          <w:lang w:val="en-US" w:eastAsia="zh-CN"/>
        </w:rPr>
        <w:t>市</w:t>
      </w:r>
      <w:r>
        <w:rPr>
          <w:rFonts w:ascii="仿宋" w:hAnsi="仿宋" w:eastAsia="仿宋"/>
          <w:b w:val="0"/>
          <w:sz w:val="24"/>
          <w:szCs w:val="20"/>
        </w:rPr>
        <w:t>教科研基地开放活动</w:t>
      </w:r>
      <w:r>
        <w:rPr>
          <w:rFonts w:hint="eastAsia"/>
          <w:b w:val="0"/>
          <w:sz w:val="24"/>
          <w:szCs w:val="20"/>
          <w:lang w:eastAsia="zh-CN"/>
        </w:rPr>
        <w:t>（</w:t>
      </w:r>
      <w:r>
        <w:rPr>
          <w:rFonts w:hint="eastAsia"/>
          <w:b w:val="0"/>
          <w:sz w:val="24"/>
          <w:szCs w:val="20"/>
          <w:lang w:val="en-US" w:eastAsia="zh-CN"/>
        </w:rPr>
        <w:t>武进承办</w:t>
      </w:r>
      <w:r>
        <w:rPr>
          <w:rFonts w:hint="eastAsia"/>
          <w:b w:val="0"/>
          <w:sz w:val="24"/>
          <w:szCs w:val="20"/>
          <w:lang w:eastAsia="zh-CN"/>
        </w:rPr>
        <w:t>）</w:t>
      </w:r>
    </w:p>
    <w:p w14:paraId="3226453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default" w:ascii="仿宋" w:hAnsi="仿宋" w:eastAsia="仿宋"/>
          <w:b/>
          <w:sz w:val="24"/>
          <w:szCs w:val="20"/>
          <w:lang w:val="en-US"/>
        </w:rPr>
      </w:pPr>
      <w:r>
        <w:rPr>
          <w:rFonts w:hint="eastAsia"/>
          <w:b w:val="0"/>
          <w:sz w:val="24"/>
          <w:szCs w:val="20"/>
          <w:lang w:val="en-US" w:eastAsia="zh-CN"/>
        </w:rPr>
        <w:t>市外语阅读专项课题开放活动（新北承办）</w:t>
      </w:r>
    </w:p>
    <w:p w14:paraId="4FCF721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sz w:val="24"/>
          <w:szCs w:val="20"/>
        </w:rPr>
      </w:pPr>
      <w:r>
        <w:rPr>
          <w:rFonts w:ascii="仿宋" w:hAnsi="仿宋" w:eastAsia="仿宋"/>
          <w:b/>
          <w:sz w:val="24"/>
          <w:szCs w:val="20"/>
        </w:rPr>
        <w:t>11月</w:t>
      </w:r>
    </w:p>
    <w:p w14:paraId="4A6D69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sz w:val="24"/>
          <w:szCs w:val="20"/>
        </w:rPr>
      </w:pPr>
      <w:r>
        <w:rPr>
          <w:rFonts w:ascii="仿宋" w:hAnsi="仿宋" w:eastAsia="仿宋"/>
          <w:b w:val="0"/>
          <w:sz w:val="24"/>
          <w:szCs w:val="20"/>
        </w:rPr>
        <w:t>区教科研基地开放活动（凤凰小学、博爱小学·跨学科学习主题）</w:t>
      </w:r>
    </w:p>
    <w:p w14:paraId="7EC1353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sz w:val="24"/>
          <w:szCs w:val="20"/>
        </w:rPr>
      </w:pPr>
      <w:r>
        <w:rPr>
          <w:rFonts w:ascii="仿宋" w:hAnsi="仿宋" w:eastAsia="仿宋"/>
          <w:b w:val="0"/>
          <w:sz w:val="24"/>
          <w:szCs w:val="20"/>
        </w:rPr>
        <w:t>市基础教育课程教学改革实验专项课题中期评估（</w:t>
      </w:r>
      <w:r>
        <w:rPr>
          <w:rFonts w:hint="eastAsia"/>
          <w:b w:val="0"/>
          <w:sz w:val="24"/>
          <w:szCs w:val="20"/>
          <w:lang w:val="en-US" w:eastAsia="zh-CN"/>
        </w:rPr>
        <w:t>11月30日前提交</w:t>
      </w:r>
      <w:r>
        <w:rPr>
          <w:rFonts w:ascii="仿宋" w:hAnsi="仿宋" w:eastAsia="仿宋"/>
          <w:b w:val="0"/>
          <w:sz w:val="24"/>
          <w:szCs w:val="20"/>
        </w:rPr>
        <w:t>材料）</w:t>
      </w:r>
    </w:p>
    <w:p w14:paraId="3ACE0C5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sz w:val="24"/>
          <w:szCs w:val="20"/>
        </w:rPr>
      </w:pPr>
      <w:r>
        <w:rPr>
          <w:rFonts w:ascii="仿宋" w:hAnsi="仿宋" w:eastAsia="仿宋"/>
          <w:b w:val="0"/>
          <w:sz w:val="24"/>
          <w:szCs w:val="20"/>
        </w:rPr>
        <w:t>2023年度常州市教育科学</w:t>
      </w:r>
      <w:r>
        <w:rPr>
          <w:rFonts w:hint="eastAsia"/>
          <w:b w:val="0"/>
          <w:sz w:val="24"/>
          <w:szCs w:val="20"/>
          <w:lang w:eastAsia="zh-CN"/>
        </w:rPr>
        <w:t>“</w:t>
      </w:r>
      <w:r>
        <w:rPr>
          <w:rFonts w:ascii="仿宋" w:hAnsi="仿宋" w:eastAsia="仿宋"/>
          <w:b w:val="0"/>
          <w:sz w:val="24"/>
          <w:szCs w:val="20"/>
        </w:rPr>
        <w:t>十四五"规划课题结题</w:t>
      </w:r>
    </w:p>
    <w:p w14:paraId="43F3121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 w:eastAsia="仿宋"/>
          <w:b w:val="0"/>
          <w:sz w:val="24"/>
          <w:szCs w:val="20"/>
          <w:lang w:val="en-US" w:eastAsia="zh-CN"/>
        </w:rPr>
      </w:pPr>
      <w:r>
        <w:rPr>
          <w:rFonts w:hint="eastAsia"/>
          <w:b w:val="0"/>
          <w:sz w:val="24"/>
          <w:szCs w:val="20"/>
          <w:lang w:val="en-US" w:eastAsia="zh-CN"/>
        </w:rPr>
        <w:t>市</w:t>
      </w:r>
      <w:r>
        <w:rPr>
          <w:rFonts w:ascii="仿宋" w:hAnsi="仿宋" w:eastAsia="仿宋"/>
          <w:b w:val="0"/>
          <w:sz w:val="24"/>
          <w:szCs w:val="20"/>
        </w:rPr>
        <w:t>教科研基地开放活动</w:t>
      </w:r>
      <w:r>
        <w:rPr>
          <w:rFonts w:hint="eastAsia"/>
          <w:b w:val="0"/>
          <w:sz w:val="24"/>
          <w:szCs w:val="20"/>
          <w:lang w:eastAsia="zh-CN"/>
        </w:rPr>
        <w:t>（</w:t>
      </w:r>
      <w:r>
        <w:rPr>
          <w:rFonts w:hint="eastAsia"/>
          <w:b w:val="0"/>
          <w:sz w:val="24"/>
          <w:szCs w:val="20"/>
          <w:lang w:val="en-US" w:eastAsia="zh-CN"/>
        </w:rPr>
        <w:t>溧阳承办</w:t>
      </w:r>
      <w:r>
        <w:rPr>
          <w:rFonts w:hint="eastAsia"/>
          <w:b w:val="0"/>
          <w:sz w:val="24"/>
          <w:szCs w:val="20"/>
          <w:lang w:eastAsia="zh-CN"/>
        </w:rPr>
        <w:t>）</w:t>
      </w:r>
    </w:p>
    <w:p w14:paraId="4DB252E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default" w:ascii="仿宋" w:hAnsi="仿宋" w:eastAsia="仿宋"/>
          <w:b/>
          <w:sz w:val="24"/>
          <w:szCs w:val="20"/>
          <w:lang w:val="en-US"/>
        </w:rPr>
      </w:pPr>
      <w:r>
        <w:rPr>
          <w:rFonts w:hint="eastAsia"/>
          <w:b w:val="0"/>
          <w:sz w:val="24"/>
          <w:szCs w:val="20"/>
          <w:lang w:val="en-US" w:eastAsia="zh-CN"/>
        </w:rPr>
        <w:t>市外语阅读专项课题开放活动（经开承办）</w:t>
      </w:r>
    </w:p>
    <w:p w14:paraId="0A3ECBB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sz w:val="24"/>
          <w:szCs w:val="20"/>
        </w:rPr>
      </w:pPr>
      <w:r>
        <w:rPr>
          <w:rFonts w:ascii="仿宋" w:hAnsi="仿宋" w:eastAsia="仿宋"/>
          <w:b/>
          <w:sz w:val="24"/>
          <w:szCs w:val="20"/>
        </w:rPr>
        <w:t>12月</w:t>
      </w:r>
    </w:p>
    <w:p w14:paraId="5F55661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sz w:val="24"/>
          <w:szCs w:val="20"/>
        </w:rPr>
      </w:pPr>
      <w:r>
        <w:rPr>
          <w:rFonts w:ascii="仿宋" w:hAnsi="仿宋" w:eastAsia="仿宋"/>
          <w:b w:val="0"/>
          <w:sz w:val="24"/>
          <w:szCs w:val="20"/>
        </w:rPr>
        <w:t>区教科研基地开放活动（二实小、青龙实验小学·评价赋能主题）</w:t>
      </w:r>
    </w:p>
    <w:p w14:paraId="13D6688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sz w:val="24"/>
          <w:szCs w:val="20"/>
        </w:rPr>
      </w:pPr>
      <w:r>
        <w:rPr>
          <w:rFonts w:ascii="仿宋" w:hAnsi="仿宋" w:eastAsia="仿宋"/>
          <w:b w:val="0"/>
          <w:sz w:val="24"/>
          <w:szCs w:val="20"/>
        </w:rPr>
        <w:t>2025年度天宁区教科研课题中期评估</w:t>
      </w:r>
    </w:p>
    <w:p w14:paraId="5600EAB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sz w:val="24"/>
          <w:szCs w:val="20"/>
        </w:rPr>
      </w:pPr>
      <w:r>
        <w:rPr>
          <w:rFonts w:ascii="仿宋" w:hAnsi="仿宋" w:eastAsia="仿宋"/>
          <w:b w:val="0"/>
          <w:sz w:val="24"/>
          <w:szCs w:val="20"/>
        </w:rPr>
        <w:t>2024年度天宁区教科研科学专项课题结题</w:t>
      </w:r>
    </w:p>
    <w:p w14:paraId="2847A84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sz w:val="24"/>
          <w:szCs w:val="20"/>
        </w:rPr>
      </w:pPr>
      <w:r>
        <w:rPr>
          <w:rFonts w:ascii="仿宋" w:hAnsi="仿宋" w:eastAsia="仿宋"/>
          <w:b w:val="0"/>
          <w:sz w:val="24"/>
          <w:szCs w:val="20"/>
        </w:rPr>
        <w:t>区年度评价、区教科研奖励汇总</w:t>
      </w:r>
    </w:p>
    <w:p w14:paraId="5018321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sz w:val="24"/>
          <w:szCs w:val="20"/>
        </w:rPr>
      </w:pPr>
      <w:r>
        <w:rPr>
          <w:rFonts w:ascii="仿宋" w:hAnsi="仿宋" w:eastAsia="仿宋"/>
          <w:b w:val="0"/>
          <w:sz w:val="24"/>
          <w:szCs w:val="20"/>
        </w:rPr>
        <w:t>知网研学学校管理推进</w:t>
      </w:r>
      <w:r>
        <w:rPr>
          <w:rFonts w:hint="eastAsia"/>
          <w:b w:val="0"/>
          <w:sz w:val="24"/>
          <w:szCs w:val="20"/>
          <w:lang w:val="en-US" w:eastAsia="zh-CN"/>
        </w:rPr>
        <w:t>暨</w:t>
      </w:r>
      <w:r>
        <w:rPr>
          <w:rFonts w:ascii="仿宋" w:hAnsi="仿宋" w:eastAsia="仿宋"/>
          <w:b w:val="0"/>
          <w:sz w:val="24"/>
          <w:szCs w:val="20"/>
        </w:rPr>
        <w:t>论文写作指导交流活动</w:t>
      </w:r>
    </w:p>
    <w:p w14:paraId="77A97BD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default" w:ascii="仿宋" w:hAnsi="仿宋" w:eastAsia="仿宋"/>
          <w:b/>
          <w:sz w:val="24"/>
          <w:szCs w:val="20"/>
          <w:lang w:val="en-US"/>
        </w:rPr>
      </w:pPr>
      <w:r>
        <w:rPr>
          <w:rFonts w:hint="eastAsia"/>
          <w:b w:val="0"/>
          <w:sz w:val="24"/>
          <w:szCs w:val="20"/>
          <w:lang w:val="en-US" w:eastAsia="zh-CN"/>
        </w:rPr>
        <w:t>市外语阅读专项课题开放活动（钟楼承办）</w:t>
      </w:r>
    </w:p>
    <w:p w14:paraId="6DC7E55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sz w:val="24"/>
          <w:szCs w:val="20"/>
        </w:rPr>
      </w:pPr>
      <w:r>
        <w:rPr>
          <w:rFonts w:ascii="仿宋" w:hAnsi="仿宋" w:eastAsia="仿宋"/>
          <w:b/>
          <w:sz w:val="24"/>
          <w:szCs w:val="20"/>
        </w:rPr>
        <w:t>2027年1月</w:t>
      </w:r>
    </w:p>
    <w:p w14:paraId="443E6CC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sz w:val="24"/>
          <w:szCs w:val="20"/>
        </w:rPr>
      </w:pPr>
      <w:r>
        <w:rPr>
          <w:rFonts w:ascii="仿宋" w:hAnsi="仿宋" w:eastAsia="仿宋"/>
          <w:b w:val="0"/>
          <w:sz w:val="24"/>
          <w:szCs w:val="20"/>
        </w:rPr>
        <w:t>区教科研基地开放活动（延陵小学、焦溪小学·项目化学习主题）</w:t>
      </w:r>
    </w:p>
    <w:p w14:paraId="07CBA68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ascii="仿宋" w:hAnsi="仿宋" w:eastAsia="仿宋"/>
          <w:b w:val="0"/>
          <w:sz w:val="24"/>
          <w:szCs w:val="20"/>
        </w:rPr>
      </w:pPr>
      <w:r>
        <w:rPr>
          <w:rFonts w:hint="eastAsia"/>
          <w:b w:val="0"/>
          <w:sz w:val="24"/>
          <w:szCs w:val="20"/>
          <w:lang w:val="en-US" w:eastAsia="zh-CN"/>
        </w:rPr>
        <w:t>课题研究</w:t>
      </w:r>
      <w:r>
        <w:rPr>
          <w:rFonts w:ascii="仿宋" w:hAnsi="仿宋" w:eastAsia="仿宋"/>
          <w:b w:val="0"/>
          <w:sz w:val="24"/>
          <w:szCs w:val="20"/>
        </w:rPr>
        <w:t>成果报送</w:t>
      </w:r>
    </w:p>
    <w:p w14:paraId="3F3B0FE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default" w:ascii="仿宋" w:hAnsi="仿宋" w:eastAsia="仿宋"/>
          <w:b w:val="0"/>
          <w:sz w:val="24"/>
          <w:szCs w:val="20"/>
          <w:lang w:val="en-US" w:eastAsia="zh-CN"/>
        </w:rPr>
      </w:pPr>
      <w:r>
        <w:rPr>
          <w:rFonts w:ascii="仿宋" w:hAnsi="仿宋" w:eastAsia="仿宋"/>
          <w:b w:val="0"/>
          <w:sz w:val="24"/>
          <w:szCs w:val="20"/>
        </w:rPr>
        <w:t>省规划课题</w:t>
      </w:r>
      <w:r>
        <w:rPr>
          <w:rFonts w:hint="eastAsia"/>
          <w:b w:val="0"/>
          <w:sz w:val="24"/>
          <w:szCs w:val="20"/>
          <w:lang w:val="en-US" w:eastAsia="zh-CN"/>
        </w:rPr>
        <w:t>2026年度开题</w:t>
      </w:r>
    </w:p>
    <w:bookmarkEnd w:id="0"/>
    <w:p w14:paraId="4CB9E9A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sz w:val="24"/>
          <w:szCs w:val="20"/>
        </w:rPr>
      </w:pPr>
      <w:r>
        <w:rPr>
          <w:rFonts w:ascii="仿宋" w:hAnsi="仿宋" w:eastAsia="仿宋"/>
          <w:b w:val="0"/>
          <w:sz w:val="24"/>
          <w:szCs w:val="20"/>
        </w:rPr>
        <w:t>*注：2026年9月</w:t>
      </w:r>
      <w:r>
        <w:rPr>
          <w:rFonts w:hint="eastAsia"/>
          <w:b w:val="0"/>
          <w:sz w:val="24"/>
          <w:szCs w:val="20"/>
          <w:lang w:val="en-US" w:eastAsia="zh-CN"/>
        </w:rPr>
        <w:t>4</w:t>
      </w:r>
      <w:r>
        <w:rPr>
          <w:rFonts w:ascii="仿宋" w:hAnsi="仿宋" w:eastAsia="仿宋"/>
          <w:b w:val="0"/>
          <w:sz w:val="24"/>
          <w:szCs w:val="20"/>
        </w:rPr>
        <w:t>日前，请做好以下常规工作：</w:t>
      </w:r>
    </w:p>
    <w:p w14:paraId="30A447C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sz w:val="24"/>
          <w:szCs w:val="20"/>
        </w:rPr>
      </w:pPr>
      <w:r>
        <w:rPr>
          <w:rFonts w:ascii="仿宋" w:hAnsi="仿宋" w:eastAsia="仿宋"/>
          <w:b w:val="0"/>
          <w:sz w:val="24"/>
          <w:szCs w:val="20"/>
        </w:rPr>
        <w:t>1.学校教科研分管领导制订学校计划（后附校内各课题研究计划）电子稿发至邮箱：tjujys@163.com；</w:t>
      </w:r>
    </w:p>
    <w:p w14:paraId="07AA23A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sz w:val="24"/>
          <w:szCs w:val="20"/>
        </w:rPr>
      </w:pPr>
      <w:r>
        <w:rPr>
          <w:rFonts w:ascii="仿宋" w:hAnsi="仿宋" w:eastAsia="仿宋"/>
          <w:b w:val="0"/>
          <w:sz w:val="24"/>
          <w:szCs w:val="20"/>
        </w:rPr>
        <w:t>2.各课题组将研究计划上传至本课题网页上；</w:t>
      </w:r>
    </w:p>
    <w:p w14:paraId="2A4F8DA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sz w:val="24"/>
          <w:szCs w:val="20"/>
        </w:rPr>
      </w:pPr>
      <w:r>
        <w:rPr>
          <w:rFonts w:ascii="仿宋" w:hAnsi="仿宋" w:eastAsia="仿宋"/>
          <w:b w:val="0"/>
          <w:sz w:val="24"/>
          <w:szCs w:val="20"/>
        </w:rPr>
        <w:t>3.提交因工作变动而进行的课题变更申请表</w:t>
      </w:r>
      <w:r>
        <w:rPr>
          <w:rFonts w:hint="eastAsia"/>
          <w:b w:val="0"/>
          <w:sz w:val="24"/>
          <w:szCs w:val="20"/>
          <w:lang w:eastAsia="zh-CN"/>
        </w:rPr>
        <w:t>（</w:t>
      </w:r>
      <w:r>
        <w:rPr>
          <w:rFonts w:hint="eastAsia"/>
          <w:b w:val="0"/>
          <w:sz w:val="24"/>
          <w:szCs w:val="20"/>
          <w:lang w:val="en-US" w:eastAsia="zh-CN"/>
        </w:rPr>
        <w:t>所有主持人签名，学校盖章，一式一份</w:t>
      </w:r>
      <w:r>
        <w:rPr>
          <w:rFonts w:hint="eastAsia"/>
          <w:b w:val="0"/>
          <w:sz w:val="24"/>
          <w:szCs w:val="20"/>
          <w:lang w:eastAsia="zh-CN"/>
        </w:rPr>
        <w:t>）</w:t>
      </w:r>
      <w:r>
        <w:rPr>
          <w:rFonts w:ascii="仿宋" w:hAnsi="仿宋" w:eastAsia="仿宋"/>
          <w:b w:val="0"/>
          <w:sz w:val="24"/>
          <w:szCs w:val="20"/>
        </w:rPr>
        <w:t>。</w:t>
      </w:r>
    </w:p>
    <w:p w14:paraId="7966BC5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right"/>
        <w:textAlignment w:val="auto"/>
        <w:rPr>
          <w:sz w:val="24"/>
          <w:szCs w:val="20"/>
        </w:rPr>
      </w:pPr>
      <w:r>
        <w:rPr>
          <w:rFonts w:ascii="仿宋" w:hAnsi="仿宋" w:eastAsia="仿宋"/>
          <w:b w:val="0"/>
          <w:sz w:val="24"/>
          <w:szCs w:val="20"/>
        </w:rPr>
        <w:t>天宁区教师发展中心</w:t>
      </w:r>
    </w:p>
    <w:p w14:paraId="294EF94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right"/>
        <w:textAlignment w:val="auto"/>
        <w:rPr>
          <w:sz w:val="24"/>
          <w:szCs w:val="20"/>
        </w:rPr>
      </w:pPr>
      <w:r>
        <w:rPr>
          <w:rFonts w:ascii="仿宋" w:hAnsi="仿宋" w:eastAsia="仿宋"/>
          <w:b w:val="0"/>
          <w:sz w:val="24"/>
          <w:szCs w:val="20"/>
        </w:rPr>
        <w:t>二○二六年</w:t>
      </w:r>
      <w:r>
        <w:rPr>
          <w:rFonts w:hint="eastAsia"/>
          <w:b w:val="0"/>
          <w:sz w:val="24"/>
          <w:szCs w:val="20"/>
          <w:lang w:val="en-US" w:eastAsia="zh-CN"/>
        </w:rPr>
        <w:t>九</w:t>
      </w:r>
      <w:r>
        <w:rPr>
          <w:rFonts w:ascii="仿宋" w:hAnsi="仿宋" w:eastAsia="仿宋"/>
          <w:b w:val="0"/>
          <w:sz w:val="24"/>
          <w:szCs w:val="20"/>
        </w:rPr>
        <w:t>月</w:t>
      </w:r>
    </w:p>
    <w:sectPr>
      <w:pgSz w:w="12240" w:h="15840"/>
      <w:pgMar w:top="2098" w:right="1474" w:bottom="1984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7749A55-5B9F-4163-8EED-1B9499337F7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  <w:embedRegular r:id="rId2" w:fontKey="{B3C7BFB3-EC11-4B43-A672-354D2A718ED8}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8F48BDA6-C030-44E7-B0BF-B4E4F5E54070}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F6E5CF24-9D14-48E0-AFA6-E384E598A53C}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5" w:fontKey="{0C88EAD9-CD92-4C7B-A631-C953AB5F3093}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64E3D9BD-6370-4F1C-98A2-0876CCCAFD83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2D6090D"/>
    <w:rsid w:val="58B362F0"/>
    <w:rsid w:val="5A383D9B"/>
    <w:rsid w:val="64DB0046"/>
    <w:rsid w:val="742E4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仿宋" w:hAnsi="仿宋" w:eastAsia="仿宋" w:cstheme="minorBidi"/>
      <w:sz w:val="3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649</Words>
  <Characters>662</Characters>
  <Lines>0</Lines>
  <Paragraphs>0</Paragraphs>
  <TotalTime>1</TotalTime>
  <ScaleCrop>false</ScaleCrop>
  <LinksUpToDate>false</LinksUpToDate>
  <CharactersWithSpaces>662</CharactersWithSpaces>
  <Application>WPS Office_12.1.0.28792_F1E327BC-269C-435d-A152-05C5408002CA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于纯</cp:lastModifiedBy>
  <dcterms:modified xsi:type="dcterms:W3CDTF">2026-09-11T05:25:17Z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eyJoZGlkIjoiNjE5OWU1MmI3YWJhOTEyM2Q1Y2MyNzQwZWMxNTk1YjUiLCJ1c2VySWQiOiI1MTI0NzU2MDEifQ==</vt:lpwstr>
  </property>
  <property fmtid="{D5CDD505-2E9C-101B-9397-08002B2CF9AE}" pid="3" name="KSOProductBuildVer">
    <vt:lpwstr>2052-12.1.0.28792</vt:lpwstr>
  </property>
  <property fmtid="{D5CDD505-2E9C-101B-9397-08002B2CF9AE}" pid="4" name="ICV">
    <vt:lpwstr>D3A4306CF99242F39124D3897947B863_12</vt:lpwstr>
  </property>
</Properties>
</file>