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62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2026—2027学年度第一学期</w:t>
      </w:r>
    </w:p>
    <w:p w14:paraId="4B55A0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天宁区小学综合实践活动教师教研训工作计划</w:t>
      </w:r>
    </w:p>
    <w:p w14:paraId="67AC8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b/>
          <w:bCs/>
        </w:rPr>
        <w:t>一、指导思想</w:t>
      </w:r>
    </w:p>
    <w:p w14:paraId="1B9E0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全面贯彻党的教育方针，坚持教育与生产劳动、社会实践相结合，以落实立德树人根本任务为核心，紧扣常州市深化基础教育课程改革要求，以提升学生综合素养为目标，强化教研</w:t>
      </w:r>
      <w:r>
        <w:rPr>
          <w:rFonts w:hint="eastAsia"/>
          <w:lang w:eastAsia="zh-CN"/>
        </w:rPr>
        <w:t>“</w:t>
      </w:r>
      <w:r>
        <w:t>研究、指导、服务</w:t>
      </w:r>
      <w:r>
        <w:rPr>
          <w:rFonts w:hint="eastAsia"/>
          <w:lang w:eastAsia="zh-CN"/>
        </w:rPr>
        <w:t>”</w:t>
      </w:r>
      <w:r>
        <w:t>职能。在扎实推进课堂教学转型的同时，融合市计划中</w:t>
      </w:r>
      <w:r>
        <w:rPr>
          <w:rFonts w:hint="eastAsia"/>
          <w:lang w:eastAsia="zh-CN"/>
        </w:rPr>
        <w:t>“</w:t>
      </w:r>
      <w:r>
        <w:t>课程常态化、优质化</w:t>
      </w:r>
      <w:r>
        <w:rPr>
          <w:rFonts w:hint="eastAsia"/>
          <w:lang w:eastAsia="zh-CN"/>
        </w:rPr>
        <w:t>”</w:t>
      </w:r>
      <w:r>
        <w:t>理念，结合区校实际挖掘课程资源与成功经验，同步落实作业管理与校本教研文件精神，构建民主、开放、高效的教研机制，深化课程实施层次，打造具有天宁特色的综合实践活动课程体系。</w:t>
      </w:r>
    </w:p>
    <w:p w14:paraId="1768D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b/>
          <w:bCs/>
        </w:rPr>
        <w:t>二、重点工作</w:t>
      </w:r>
    </w:p>
    <w:p w14:paraId="1E42E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b/>
          <w:bCs/>
        </w:rPr>
        <w:t>（一）常规教学：聚焦专题破难点，规范实施提质量</w:t>
      </w:r>
    </w:p>
    <w:p w14:paraId="6B203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1.</w:t>
      </w:r>
      <w:r>
        <w:rPr>
          <w:b/>
          <w:bCs/>
        </w:rPr>
        <w:t>聚焦两大专题研究，落地核心素养</w:t>
      </w:r>
    </w:p>
    <w:p w14:paraId="3E4EA1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专题一：研究性学习</w:t>
      </w:r>
      <w:r>
        <w:rPr>
          <w:rFonts w:hint="eastAsia"/>
          <w:lang w:eastAsia="zh-CN"/>
        </w:rPr>
        <w:t>“</w:t>
      </w:r>
      <w:r>
        <w:t>选题—成果</w:t>
      </w:r>
      <w:r>
        <w:rPr>
          <w:rFonts w:hint="eastAsia"/>
          <w:lang w:eastAsia="zh-CN"/>
        </w:rPr>
        <w:t>”</w:t>
      </w:r>
      <w:r>
        <w:t>闭环指导。通过专家培训、案例拆解，提升教师对学生选题科学性、成果梳理逻辑性的指导能力。</w:t>
      </w:r>
    </w:p>
    <w:p w14:paraId="580C4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专题二：生活问题解决式研究。以学生真实生活问题为起点，搭建</w:t>
      </w:r>
      <w:r>
        <w:rPr>
          <w:rFonts w:hint="eastAsia"/>
          <w:lang w:eastAsia="zh-CN"/>
        </w:rPr>
        <w:t>“</w:t>
      </w:r>
      <w:r>
        <w:t>问题拆解—方法指导—多维应用</w:t>
      </w:r>
      <w:r>
        <w:rPr>
          <w:rFonts w:hint="eastAsia"/>
          <w:lang w:eastAsia="zh-CN"/>
        </w:rPr>
        <w:t>”</w:t>
      </w:r>
      <w:r>
        <w:t>教学脚手架，融入跨学科知识，培养复杂问题解决能力。</w:t>
      </w:r>
    </w:p>
    <w:p w14:paraId="0B434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2.</w:t>
      </w:r>
      <w:r>
        <w:rPr>
          <w:b/>
          <w:bCs/>
        </w:rPr>
        <w:t>分层推进代表课，构建三级教研体系</w:t>
      </w:r>
    </w:p>
    <w:p w14:paraId="4CDEE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校本教研课：每月1次研讨课，以骨干教师代表课为核心，聚焦作业设计（如实践分层作业、长线活动记录作业），推动一校一课题、一校一成果建设。</w:t>
      </w:r>
    </w:p>
    <w:p w14:paraId="4E97C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区级教研课：实行自主申报制，开放考察探究、社会服务等多类型课型，组织课例研讨，提炼天宁课堂特质。</w:t>
      </w:r>
    </w:p>
    <w:p w14:paraId="3C6B0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市级展示课：每学期选拔2名教师市级展示</w:t>
      </w:r>
      <w:r>
        <w:rPr>
          <w:rFonts w:hint="eastAsia"/>
          <w:lang w:val="en-US" w:eastAsia="zh-CN"/>
        </w:rPr>
        <w:t>课、1名教师专题讲座</w:t>
      </w:r>
      <w:r>
        <w:t>，辐射天宁经验。</w:t>
      </w:r>
    </w:p>
    <w:p w14:paraId="1DEA6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3.</w:t>
      </w:r>
      <w:r>
        <w:rPr>
          <w:b/>
          <w:bCs/>
        </w:rPr>
        <w:t>强化教学评一致，落实作业管理要求</w:t>
      </w:r>
    </w:p>
    <w:p w14:paraId="23E42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b/>
          <w:bCs/>
        </w:rPr>
      </w:pPr>
      <w:r>
        <w:t>以过程性评价加成果性评价为核心，设计与教学目标匹配的评价方案；规范作业设计，避免无效重复任务，确保实践类作业减量提质。</w:t>
      </w:r>
    </w:p>
    <w:p w14:paraId="67F5E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b/>
          <w:bCs/>
        </w:rPr>
        <w:t>（二）教师发展：多维研训强能力，成果提炼促成长</w:t>
      </w:r>
    </w:p>
    <w:p w14:paraId="3DA37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200" w:firstLine="0" w:firstLineChars="0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1.</w:t>
      </w:r>
      <w:r>
        <w:rPr>
          <w:b/>
          <w:bCs/>
        </w:rPr>
        <w:t>队伍梳理与梯队建设</w:t>
      </w:r>
    </w:p>
    <w:p w14:paraId="13321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结合优秀教研组、五级梯队评选，诊断教师短板，开展靶向培训，补充科研知识。以市比赛为导向，规划青年教师专项培训，建立种子选手—骨干—带头人梯队，扩大培训受益面。</w:t>
      </w:r>
    </w:p>
    <w:p w14:paraId="5C4C3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2.</w:t>
      </w:r>
      <w:r>
        <w:rPr>
          <w:b/>
          <w:bCs/>
        </w:rPr>
        <w:t>深化三新课落地，融入课改精神</w:t>
      </w:r>
    </w:p>
    <w:p w14:paraId="4908D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新课标落地：以任务驱动式学习，每月1个主题（跨学科、教学评一致等），要求教师用文摘卡记录课标要求与研究观点，强化课标应用意识。</w:t>
      </w:r>
    </w:p>
    <w:p w14:paraId="37B54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新课堂改进：以跨学科主题学习为抓手，结合教师代表课开展实证研究，持续优化教学流程。</w:t>
      </w:r>
    </w:p>
    <w:p w14:paraId="424E1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新课题研究：围绕在地化资源利用、校本特色课程等方向，指导课题申报，提供选题报告撰写等培训，提升科研成果转化率。</w:t>
      </w:r>
    </w:p>
    <w:p w14:paraId="5ABEA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3.</w:t>
      </w:r>
      <w:r>
        <w:rPr>
          <w:b/>
          <w:bCs/>
        </w:rPr>
        <w:t>专项培训成果提炼，掌握方法技巧</w:t>
      </w:r>
    </w:p>
    <w:p w14:paraId="31F4D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每学期开展1次成果提炼专题培训，讲解研究性学习报告、教学案例、论文的撰写框架，结合优秀案例拆解问题—过程—结论逻辑链。要求教师每学期至少开展1次长线实践活动，形成活动报告等成果，同步撰写反思案例，纳入个人成长档案。</w:t>
      </w:r>
    </w:p>
    <w:p w14:paraId="603DC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b/>
          <w:bCs/>
        </w:rPr>
        <w:t>（三）校本教研：问题导向强基础，校际联动促均衡</w:t>
      </w:r>
    </w:p>
    <w:p w14:paraId="3AE07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1.</w:t>
      </w:r>
      <w:r>
        <w:rPr>
          <w:b/>
          <w:bCs/>
        </w:rPr>
        <w:t>对标市级文件，建强校本教研体系</w:t>
      </w:r>
    </w:p>
    <w:p w14:paraId="2759D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以问题导向设计教研主题，采用联合教研、网络教研等形式，统筹师德、基本功、理论学习等活动。教研组长牵头制定课程规划，帮助青年教师制定生涯发展计划，提升五级梯队教师占比。</w:t>
      </w:r>
    </w:p>
    <w:p w14:paraId="3FFAC45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2.</w:t>
      </w:r>
      <w:r>
        <w:rPr>
          <w:b/>
          <w:bCs/>
        </w:rPr>
        <w:t>校际联动与资源共享</w:t>
      </w:r>
    </w:p>
    <w:p w14:paraId="0AFC2C5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优质学校从学科指导向课程领导转型，提炼校本特色，承办市级研讨活动；薄弱学校或农村学校通过联校教研、区域交流，提供针对性改进方案，探索差异化实施路径，缩小区域差异。</w:t>
      </w:r>
    </w:p>
    <w:p w14:paraId="07E51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3.</w:t>
      </w:r>
      <w:r>
        <w:rPr>
          <w:b/>
          <w:bCs/>
        </w:rPr>
        <w:t>教研基地建设与可持续发展</w:t>
      </w:r>
    </w:p>
    <w:p w14:paraId="13E8B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重点培养基地学校新手教师，开展师徒结对、课例打磨活动；发挥基地学校示范辐射作用，定期开放教研活动，共享课程资源，推动区域整体提升。</w:t>
      </w:r>
    </w:p>
    <w:p w14:paraId="12FAF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b/>
          <w:bCs/>
        </w:rPr>
        <w:t>（四）课题研究：聚焦重点破难点，科研赋能强特色</w:t>
      </w:r>
    </w:p>
    <w:p w14:paraId="499D3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1.</w:t>
      </w:r>
      <w:r>
        <w:rPr>
          <w:b/>
          <w:bCs/>
        </w:rPr>
        <w:t>理论学习与课题储备</w:t>
      </w:r>
    </w:p>
    <w:p w14:paraId="77D1A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建立教师共读书目库，定期开展任务驱动式共读。组织课题选题沙龙，引导教师从教学痛点提炼研究方向，为课题申报储备思路。</w:t>
      </w:r>
    </w:p>
    <w:p w14:paraId="37D5633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2.</w:t>
      </w:r>
      <w:r>
        <w:rPr>
          <w:b/>
          <w:bCs/>
        </w:rPr>
        <w:t>重点课题推进与成果转化</w:t>
      </w:r>
    </w:p>
    <w:p w14:paraId="51ED91D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深化省级课题《小学生职业启蒙教育课程建构与实施研究》，规范课题过程性资料。鼓励教师开展小课题研究，推动研究成果转化为教学案例、论文，提升成果产出能力。</w:t>
      </w:r>
    </w:p>
    <w:p w14:paraId="20870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3.</w:t>
      </w:r>
      <w:r>
        <w:rPr>
          <w:b/>
          <w:bCs/>
        </w:rPr>
        <w:t>多类教育活动融合，构建特色课程结构</w:t>
      </w:r>
    </w:p>
    <w:p w14:paraId="5C021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统整劳动教育、革命传统教育等项目，指导学校结合校本需求选择融合方向，形成年段衔接、条线清晰的课程体系。</w:t>
      </w:r>
    </w:p>
    <w:p w14:paraId="372FD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b/>
          <w:bCs/>
        </w:rPr>
        <w:t>（五）技术赋能与资源整合</w:t>
      </w:r>
    </w:p>
    <w:p w14:paraId="4841D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1.</w:t>
      </w:r>
      <w:r>
        <w:rPr>
          <w:b/>
          <w:bCs/>
        </w:rPr>
        <w:t>深化AI+综合实践活动融合路径</w:t>
      </w:r>
    </w:p>
    <w:p w14:paraId="660AA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探索AI赋能综合实践活动教学的新模式，利用AI工具辅助教学诊断、课堂观察与数据反馈，推动教研从经验驱动走向数据驱动。鼓励教师运用AI技术创设真实问题情境，引导学生开展探究式学习，每学期开展1次AI+综合专题培训，积累典型课例与实施策略，形成可推广的AI赋能教学案例。</w:t>
      </w:r>
    </w:p>
    <w:p w14:paraId="3C68A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2.</w:t>
      </w:r>
      <w:r>
        <w:rPr>
          <w:b/>
          <w:bCs/>
        </w:rPr>
        <w:t>借力省级赛事，提升区域研训水平</w:t>
      </w:r>
    </w:p>
    <w:p w14:paraId="1615A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</w:p>
    <w:p w14:paraId="543EC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2026年10月，天宁区承办江苏省小学综合实践活动评优课比赛。做好赛事承办组织工作，确保比赛顺利开展。同时，组织全区教师观摩学习，将省级优秀课例作为重要培训资源，开展有主题的研训活动，学习全省优秀教师的不同教学风格和经验，提升区域教师教学水平。</w:t>
      </w:r>
    </w:p>
    <w:p w14:paraId="6C9D2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2026年11月，组织教师参加市小学综合实践活动基本功比赛。将备赛过程作为全区研训内容，开展专项培训与模拟演练，不仅针对两位参赛教师，更辐射全体教师，以赛促训，提升区域教师队伍整体专业素养。</w:t>
      </w:r>
    </w:p>
    <w:p w14:paraId="1AE99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b/>
          <w:bCs/>
        </w:rPr>
        <w:t>（六）重点培育与成果转化</w:t>
      </w:r>
    </w:p>
    <w:p w14:paraId="1D14D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t>聚焦教学案例、实践活动、教学研究等类别，开展专题培训，明确成果标准与申报要求。组织骨干教师团队进行成果提炼与多轮打磨，邀请专家指导，提升成果质量，为省级相关活动做好准备。</w:t>
      </w:r>
    </w:p>
    <w:p w14:paraId="363E0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b/>
          <w:bCs/>
        </w:rPr>
        <w:t>三、具体安排</w:t>
      </w:r>
    </w:p>
    <w:p w14:paraId="11127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b/>
          <w:bCs/>
        </w:rPr>
        <w:t>九月份</w:t>
      </w:r>
    </w:p>
    <w:p w14:paraId="5A422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b w:val="0"/>
          <w:bCs w:val="0"/>
        </w:rPr>
      </w:pPr>
      <w:r>
        <w:rPr>
          <w:rFonts w:hint="eastAsia"/>
          <w:b w:val="0"/>
          <w:bCs w:val="0"/>
          <w:lang w:val="en-US" w:eastAsia="zh-CN"/>
        </w:rPr>
        <w:t>1.</w:t>
      </w:r>
      <w:r>
        <w:rPr>
          <w:b w:val="0"/>
          <w:bCs w:val="0"/>
        </w:rPr>
        <w:t>新学期教研工作部署。</w:t>
      </w:r>
    </w:p>
    <w:p w14:paraId="108EB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b w:val="0"/>
          <w:bCs w:val="0"/>
          <w:lang w:val="en-US" w:eastAsia="zh-CN"/>
        </w:rPr>
        <w:t>2.</w:t>
      </w:r>
      <w:r>
        <w:t>AI+综合实践活动</w:t>
      </w:r>
      <w:r>
        <w:rPr>
          <w:rFonts w:hint="eastAsia"/>
          <w:lang w:val="en-US" w:eastAsia="zh-CN"/>
        </w:rPr>
        <w:t>跨区域联合教研活动（天宁+新疆）</w:t>
      </w:r>
      <w:r>
        <w:t>。</w:t>
      </w:r>
    </w:p>
    <w:p w14:paraId="7B36DD5E">
      <w:pPr>
        <w:pStyle w:val="16"/>
        <w:numPr>
          <w:ilvl w:val="0"/>
          <w:numId w:val="0"/>
        </w:numPr>
        <w:spacing w:line="380" w:lineRule="exact"/>
        <w:ind w:left="420" w:leftChars="0"/>
      </w:pPr>
      <w:r>
        <w:rPr>
          <w:rFonts w:hint="eastAsia" w:ascii="宋体" w:hAnsi="宋体"/>
          <w:bCs/>
          <w:szCs w:val="21"/>
          <w:lang w:val="en-US" w:eastAsia="zh-CN"/>
        </w:rPr>
        <w:t>3.“非认知能力”优秀课例</w:t>
      </w:r>
      <w:r>
        <w:rPr>
          <w:rFonts w:hint="eastAsia" w:ascii="宋体" w:hAnsi="宋体" w:eastAsiaTheme="minorEastAsia"/>
          <w:bCs/>
          <w:szCs w:val="21"/>
          <w:lang w:val="en-US" w:eastAsia="zh-CN"/>
        </w:rPr>
        <w:t>培训</w:t>
      </w:r>
      <w:r>
        <w:rPr>
          <w:rFonts w:hint="eastAsia" w:asciiTheme="minorEastAsia" w:hAnsiTheme="minorEastAsia" w:eastAsiaTheme="minorEastAsia"/>
          <w:szCs w:val="21"/>
        </w:rPr>
        <w:t>。</w:t>
      </w:r>
    </w:p>
    <w:p w14:paraId="5673D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b/>
          <w:bCs/>
        </w:rPr>
        <w:t>十月份</w:t>
      </w:r>
    </w:p>
    <w:p w14:paraId="04921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1.</w:t>
      </w:r>
      <w:r>
        <w:t>承办江苏省小学综合实践活动评优课比赛，组织全区教师观摩学习，开展主题研训。</w:t>
      </w:r>
    </w:p>
    <w:p w14:paraId="7D42B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2.</w:t>
      </w:r>
      <w:r>
        <w:t>区研究性学习推进交流会。</w:t>
      </w:r>
    </w:p>
    <w:p w14:paraId="0F396730">
      <w:pPr>
        <w:pStyle w:val="16"/>
        <w:numPr>
          <w:ilvl w:val="0"/>
          <w:numId w:val="0"/>
        </w:numPr>
        <w:spacing w:line="380" w:lineRule="exact"/>
        <w:ind w:left="420" w:leftChars="0"/>
      </w:pPr>
      <w:r>
        <w:rPr>
          <w:rFonts w:hint="eastAsia"/>
          <w:lang w:val="en-US" w:eastAsia="zh-CN"/>
        </w:rPr>
        <w:t>3.</w:t>
      </w:r>
      <w:r>
        <w:t>区综合联校教研活动暨居莉丹名教师工作室活动一。</w:t>
      </w:r>
    </w:p>
    <w:p w14:paraId="67DD6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b/>
          <w:bCs/>
        </w:rPr>
        <w:t>十一月份</w:t>
      </w:r>
    </w:p>
    <w:p w14:paraId="3F0DF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1.</w:t>
      </w:r>
      <w:r>
        <w:t>组织教师参加市小学综合实践活动基本功比赛，开展全区备赛研训。</w:t>
      </w:r>
    </w:p>
    <w:p w14:paraId="53788D45">
      <w:pPr>
        <w:spacing w:line="380" w:lineRule="exact"/>
        <w:ind w:firstLine="420" w:firstLineChars="200"/>
        <w:rPr>
          <w:rFonts w:hint="default" w:asciiTheme="minorEastAsia" w:hAnsiTheme="minorEastAsia" w:eastAsia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Theme="minorEastAsia" w:hAnsiTheme="minorEastAsia" w:eastAsia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综合实践活动</w:t>
      </w:r>
      <w:r>
        <w:rPr>
          <w:rFonts w:hint="eastAsia" w:asciiTheme="minorEastAsia" w:hAnsi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区域</w:t>
      </w:r>
      <w:r>
        <w:rPr>
          <w:rFonts w:hint="eastAsia" w:asciiTheme="minorEastAsia" w:hAnsiTheme="minorEastAsia" w:eastAsia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展示活动</w:t>
      </w:r>
      <w:r>
        <w:rPr>
          <w:rFonts w:hint="eastAsia" w:asciiTheme="minorEastAsia" w:hAnsi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（市级）</w:t>
      </w:r>
      <w:r>
        <w:rPr>
          <w:rFonts w:hint="eastAsia" w:asciiTheme="minorEastAsia" w:hAnsiTheme="minorEastAsia" w:eastAsia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42856C71">
      <w:pPr>
        <w:spacing w:line="380" w:lineRule="exact"/>
        <w:ind w:firstLine="420" w:firstLineChars="200"/>
      </w:pPr>
      <w:r>
        <w:rPr>
          <w:rFonts w:hint="eastAsia" w:asciiTheme="minorEastAsia" w:hAnsi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Theme="minorEastAsia" w:hAnsiTheme="minorEastAsia" w:eastAsiaTheme="minorEastAsia"/>
          <w:szCs w:val="21"/>
        </w:rPr>
        <w:t>.区</w:t>
      </w:r>
      <w:r>
        <w:rPr>
          <w:rFonts w:asciiTheme="minorEastAsia" w:hAnsiTheme="minorEastAsia" w:eastAsiaTheme="minorEastAsia"/>
          <w:szCs w:val="21"/>
        </w:rPr>
        <w:t>综合联校教研</w:t>
      </w:r>
      <w:r>
        <w:rPr>
          <w:rFonts w:hint="eastAsia" w:asciiTheme="minorEastAsia" w:hAnsiTheme="minorEastAsia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活动暨</w:t>
      </w:r>
      <w:r>
        <w:rPr>
          <w:rFonts w:hint="eastAsia" w:asciiTheme="minorEastAsia" w:hAnsiTheme="minorEastAsia" w:eastAsiaTheme="minorEastAsia"/>
          <w:szCs w:val="21"/>
        </w:rPr>
        <w:t>居莉丹名教师工作室活动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二</w:t>
      </w:r>
      <w:r>
        <w:rPr>
          <w:rFonts w:hint="eastAsia" w:asciiTheme="minorEastAsia" w:hAnsiTheme="minorEastAsia"/>
          <w:szCs w:val="21"/>
          <w:lang w:val="en-US" w:eastAsia="zh-CN"/>
        </w:rPr>
        <w:t>。</w:t>
      </w:r>
    </w:p>
    <w:p w14:paraId="64460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b/>
          <w:bCs/>
        </w:rPr>
        <w:t>十二月份</w:t>
      </w:r>
    </w:p>
    <w:p w14:paraId="5F6E8598">
      <w:pPr>
        <w:pStyle w:val="16"/>
        <w:numPr>
          <w:ilvl w:val="0"/>
          <w:numId w:val="0"/>
        </w:numPr>
        <w:spacing w:line="380" w:lineRule="exact"/>
        <w:ind w:left="420" w:leftChars="0"/>
        <w:rPr>
          <w:rFonts w:hint="eastAsia" w:asciiTheme="minorEastAsia" w:hAnsiTheme="minorEastAsia" w:eastAsia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/>
          <w:szCs w:val="21"/>
        </w:rPr>
        <w:t>区</w:t>
      </w:r>
      <w:r>
        <w:rPr>
          <w:rFonts w:asciiTheme="minorEastAsia" w:hAnsiTheme="minorEastAsia" w:eastAsiaTheme="minorEastAsia"/>
          <w:szCs w:val="21"/>
        </w:rPr>
        <w:t>综合联校教研</w:t>
      </w:r>
      <w:r>
        <w:rPr>
          <w:rFonts w:hint="eastAsia" w:asciiTheme="minorEastAsia" w:hAnsiTheme="minorEastAsia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活动暨</w:t>
      </w:r>
      <w:r>
        <w:rPr>
          <w:rFonts w:hint="eastAsia" w:asciiTheme="minorEastAsia" w:hAnsiTheme="minorEastAsia" w:eastAsiaTheme="minorEastAsia"/>
          <w:szCs w:val="21"/>
        </w:rPr>
        <w:t>居莉丹名教师工作室活动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三</w:t>
      </w:r>
      <w:r>
        <w:rPr>
          <w:rFonts w:hint="eastAsia" w:asciiTheme="minorEastAsia" w:hAnsiTheme="minorEastAsia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。</w:t>
      </w:r>
    </w:p>
    <w:p w14:paraId="66F27776">
      <w:pPr>
        <w:pStyle w:val="16"/>
        <w:numPr>
          <w:ilvl w:val="0"/>
          <w:numId w:val="0"/>
        </w:numPr>
        <w:spacing w:line="380" w:lineRule="exact"/>
        <w:ind w:left="420" w:leftChars="0"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2.“实践探究素养” 优秀课例培训。</w:t>
      </w:r>
    </w:p>
    <w:p w14:paraId="0C5A7911">
      <w:pPr>
        <w:pStyle w:val="16"/>
        <w:numPr>
          <w:ilvl w:val="0"/>
          <w:numId w:val="0"/>
        </w:numPr>
        <w:spacing w:line="380" w:lineRule="exact"/>
        <w:ind w:left="420" w:leftChars="0"/>
        <w:rPr>
          <w:rFonts w:hint="default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3.综合+劳动+美术跨学科名教师工作室联合教研活动。</w:t>
      </w:r>
      <w:bookmarkStart w:id="0" w:name="_GoBack"/>
      <w:bookmarkEnd w:id="0"/>
    </w:p>
    <w:p w14:paraId="6D897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b/>
          <w:bCs/>
        </w:rPr>
      </w:pPr>
      <w:r>
        <w:rPr>
          <w:b/>
          <w:bCs/>
        </w:rPr>
        <w:t>一月份</w:t>
      </w:r>
    </w:p>
    <w:p w14:paraId="1DB53AF5">
      <w:pPr>
        <w:pStyle w:val="16"/>
        <w:numPr>
          <w:ilvl w:val="0"/>
          <w:numId w:val="0"/>
        </w:numPr>
        <w:spacing w:line="380" w:lineRule="exact"/>
        <w:ind w:left="420" w:leftChars="0"/>
        <w:rPr>
          <w:rFonts w:hint="eastAsia" w:asciiTheme="minorEastAsia" w:hAnsiTheme="minorEastAsia" w:eastAsia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/>
          <w:szCs w:val="21"/>
        </w:rPr>
        <w:t>区</w:t>
      </w:r>
      <w:r>
        <w:rPr>
          <w:rFonts w:asciiTheme="minorEastAsia" w:hAnsiTheme="minorEastAsia" w:eastAsiaTheme="minorEastAsia"/>
          <w:szCs w:val="21"/>
        </w:rPr>
        <w:t>综合联校教研</w:t>
      </w:r>
      <w:r>
        <w:rPr>
          <w:rFonts w:hint="eastAsia" w:asciiTheme="minorEastAsia" w:hAnsiTheme="minorEastAsia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活动暨</w:t>
      </w:r>
      <w:r>
        <w:rPr>
          <w:rFonts w:hint="eastAsia" w:asciiTheme="minorEastAsia" w:hAnsiTheme="minorEastAsia" w:eastAsiaTheme="minorEastAsia"/>
          <w:szCs w:val="21"/>
        </w:rPr>
        <w:t>居莉丹名教师工作室活动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四</w:t>
      </w:r>
      <w:r>
        <w:rPr>
          <w:rFonts w:hint="eastAsia" w:asciiTheme="minorEastAsia" w:hAnsiTheme="minorEastAsia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。</w:t>
      </w:r>
    </w:p>
    <w:p w14:paraId="1DBE665E">
      <w:pPr>
        <w:spacing w:line="380" w:lineRule="exact"/>
        <w:ind w:firstLine="420" w:firstLineChars="200"/>
        <w:rPr>
          <w:rFonts w:hint="eastAsia" w:asciiTheme="minorEastAsia" w:hAnsiTheme="minorEastAsia" w:eastAsia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/>
          <w:szCs w:val="21"/>
        </w:rPr>
        <w:t>完成本学期学科和个人工作总结并制定下学期工作计划。</w:t>
      </w:r>
    </w:p>
    <w:p w14:paraId="1F303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</w:pPr>
      <w:r>
        <w:t>天宁区教师发展中心</w:t>
      </w:r>
      <w:r>
        <w:br w:type="textWrapping"/>
      </w:r>
      <w:r>
        <w:t>2026年8月28日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4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4995B31"/>
    <w:rsid w:val="08967DA3"/>
    <w:rsid w:val="10D7101E"/>
    <w:rsid w:val="1FC64CA5"/>
    <w:rsid w:val="3B8E25BD"/>
    <w:rsid w:val="498D4C8B"/>
    <w:rsid w:val="635849E9"/>
    <w:rsid w:val="6C90210A"/>
    <w:rsid w:val="6CF555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basedOn w:val="1"/>
    <w:qFormat/>
    <w:uiPriority w:val="0"/>
    <w:rPr>
      <w:sz w:val="21"/>
      <w:szCs w:val="22"/>
    </w:rPr>
  </w:style>
  <w:style w:type="character" w:customStyle="1" w:styleId="17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9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2411</Words>
  <Characters>2467</Characters>
  <TotalTime>11</TotalTime>
  <ScaleCrop>false</ScaleCrop>
  <LinksUpToDate>false</LinksUpToDate>
  <CharactersWithSpaces>2468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2025-08-22T10:56:00Z</dcterms:created>
  <dc:creator>Un-named</dc:creator>
  <cp:lastModifiedBy>蒋春燕</cp:lastModifiedBy>
  <dcterms:modified xsi:type="dcterms:W3CDTF">2026-09-01T01:18:20Z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eyJoZGlkIjoiMGRmNDU0YmM5OGU1NTdmNmIwYjNlNzlhYWQ2ZTk3ZWEiLCJ1c2VySWQiOiIxODQxMjMzODI3In0=</vt:lpwstr>
  </property>
  <property fmtid="{D5CDD505-2E9C-101B-9397-08002B2CF9AE}" pid="3" name="KSOProductBuildVer">
    <vt:lpwstr>2052-12.1.0.28043</vt:lpwstr>
  </property>
  <property fmtid="{D5CDD505-2E9C-101B-9397-08002B2CF9AE}" pid="4" name="ICV">
    <vt:lpwstr>A8D4BCEF76A842A0BC5E98FAB021A061_12</vt:lpwstr>
  </property>
</Properties>
</file>