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33C97">
      <w:pPr>
        <w:spacing w:line="380" w:lineRule="exact"/>
        <w:jc w:val="center"/>
        <w:rPr>
          <w:b/>
          <w:color w:val="000000"/>
          <w:sz w:val="28"/>
          <w:szCs w:val="28"/>
        </w:rPr>
      </w:pPr>
      <w:r>
        <w:rPr>
          <w:b/>
          <w:color w:val="000000"/>
          <w:sz w:val="28"/>
          <w:szCs w:val="28"/>
        </w:rPr>
        <w:t>202</w:t>
      </w:r>
      <w:r>
        <w:rPr>
          <w:rFonts w:hint="eastAsia"/>
          <w:b/>
          <w:color w:val="000000"/>
          <w:sz w:val="28"/>
          <w:szCs w:val="28"/>
          <w:lang w:val="en-US" w:eastAsia="zh-CN"/>
        </w:rPr>
        <w:t>6</w:t>
      </w:r>
      <w:r>
        <w:rPr>
          <w:b/>
          <w:color w:val="000000"/>
          <w:sz w:val="28"/>
          <w:szCs w:val="28"/>
        </w:rPr>
        <w:t>---202</w:t>
      </w:r>
      <w:r>
        <w:rPr>
          <w:rFonts w:hint="eastAsia"/>
          <w:b/>
          <w:color w:val="000000"/>
          <w:sz w:val="28"/>
          <w:szCs w:val="28"/>
          <w:lang w:val="en-US" w:eastAsia="zh-CN"/>
        </w:rPr>
        <w:t>7</w:t>
      </w:r>
      <w:r>
        <w:rPr>
          <w:b/>
          <w:color w:val="000000"/>
          <w:sz w:val="28"/>
          <w:szCs w:val="28"/>
        </w:rPr>
        <w:t>学年度第一学期</w:t>
      </w:r>
    </w:p>
    <w:p w14:paraId="4352FD05">
      <w:pPr>
        <w:widowControl/>
        <w:spacing w:line="380" w:lineRule="exact"/>
        <w:jc w:val="center"/>
        <w:rPr>
          <w:b/>
          <w:color w:val="000000"/>
          <w:sz w:val="28"/>
          <w:szCs w:val="28"/>
        </w:rPr>
      </w:pPr>
      <w:r>
        <w:rPr>
          <w:b/>
          <w:color w:val="000000"/>
          <w:sz w:val="28"/>
          <w:szCs w:val="28"/>
        </w:rPr>
        <w:t>天宁区小学劳动教师教研训工作计划</w:t>
      </w:r>
    </w:p>
    <w:p w14:paraId="0113E56A">
      <w:pPr>
        <w:widowControl/>
        <w:spacing w:line="380" w:lineRule="exact"/>
        <w:ind w:firstLine="422" w:firstLineChars="200"/>
        <w:rPr>
          <w:b/>
          <w:szCs w:val="21"/>
        </w:rPr>
      </w:pPr>
      <w:r>
        <w:rPr>
          <w:b/>
          <w:szCs w:val="21"/>
        </w:rPr>
        <w:t>一、指导思想</w:t>
      </w:r>
    </w:p>
    <w:p w14:paraId="3435F0F4">
      <w:pPr>
        <w:spacing w:line="380" w:lineRule="exact"/>
        <w:ind w:left="105" w:leftChars="50" w:firstLine="420" w:firstLineChars="200"/>
        <w:rPr>
          <w:szCs w:val="21"/>
        </w:rPr>
      </w:pPr>
      <w:r>
        <w:rPr>
          <w:szCs w:val="21"/>
        </w:rPr>
        <w:t>全面贯彻党的教育方针，坚持教育与生产劳动、生活劳动和服务性劳动相结合，充分发挥劳动在立德树人中的重要作用，坚持以深入推进基础教育课程改革为契机，以全面发展学生的劳动素养为中心，落实立德树人根本任务，在扎实有效的教研工作中一如既往地强化“研究、指导、服务”的教研职能，形成民主、开放、高效的教研机制，深化劳动课程的实施层次和水平。</w:t>
      </w:r>
    </w:p>
    <w:p w14:paraId="0929E4F2">
      <w:pPr>
        <w:spacing w:line="380" w:lineRule="exact"/>
        <w:ind w:firstLine="420" w:firstLineChars="200"/>
        <w:rPr>
          <w:szCs w:val="21"/>
        </w:rPr>
      </w:pPr>
      <w:r>
        <w:rPr>
          <w:szCs w:val="21"/>
        </w:rPr>
        <w:t>新学期，秉持“求真务实、与时俱进”的教育哲学，扎实推进课堂教学的转型；围绕学校在课程实施中的重点和难点问题展开细致而深入的研究，逐步引导学校在劳动课程建设上走向常态化；积极挖掘学校在劳动课程实施过程中的已有资源和成功经验并加以提炼，逐步深化我区在劳动课程方面的教育特色。</w:t>
      </w:r>
    </w:p>
    <w:p w14:paraId="43410D14">
      <w:pPr>
        <w:spacing w:line="380" w:lineRule="exact"/>
        <w:ind w:left="105" w:leftChars="50" w:firstLine="316" w:firstLineChars="150"/>
        <w:rPr>
          <w:b/>
          <w:szCs w:val="21"/>
        </w:rPr>
      </w:pPr>
      <w:r>
        <w:rPr>
          <w:b/>
          <w:szCs w:val="21"/>
        </w:rPr>
        <w:t>二、重点工作：</w:t>
      </w:r>
    </w:p>
    <w:p w14:paraId="240DEB4E">
      <w:pPr>
        <w:spacing w:line="380" w:lineRule="exact"/>
        <w:ind w:left="105" w:leftChars="50" w:firstLine="316" w:firstLineChars="150"/>
        <w:rPr>
          <w:rFonts w:hint="default" w:eastAsia="宋体"/>
          <w:b/>
          <w:szCs w:val="21"/>
          <w:lang w:val="en-US" w:eastAsia="zh-CN"/>
        </w:rPr>
      </w:pPr>
      <w:r>
        <w:rPr>
          <w:b/>
          <w:szCs w:val="21"/>
        </w:rPr>
        <w:t>（一）构建学习型组织，提升</w:t>
      </w:r>
      <w:r>
        <w:rPr>
          <w:rFonts w:hint="eastAsia"/>
          <w:b/>
          <w:szCs w:val="21"/>
          <w:lang w:val="en-US" w:eastAsia="zh-CN"/>
        </w:rPr>
        <w:t>教师学习力</w:t>
      </w:r>
    </w:p>
    <w:p w14:paraId="1E409DEF">
      <w:pPr>
        <w:spacing w:line="380" w:lineRule="exact"/>
        <w:ind w:left="105" w:leftChars="50" w:firstLine="316" w:firstLineChars="150"/>
        <w:rPr>
          <w:szCs w:val="21"/>
        </w:rPr>
      </w:pPr>
      <w:r>
        <w:rPr>
          <w:b/>
          <w:bCs/>
          <w:szCs w:val="21"/>
        </w:rPr>
        <w:t>1.</w:t>
      </w:r>
      <w:r>
        <w:rPr>
          <w:rFonts w:hint="eastAsia"/>
          <w:b/>
          <w:bCs/>
          <w:szCs w:val="21"/>
        </w:rPr>
        <w:t>聚焦新课标、新教材：</w:t>
      </w:r>
      <w:r>
        <w:rPr>
          <w:szCs w:val="21"/>
        </w:rPr>
        <w:t>引领大家比较读、重点读等方式，明晰课改理念，进一步明确育人观。重点读：2022版《义务教育课程方案》《义务教育劳动课程标准》，明晰在核心素养导向下，重建核心素养导向的教育教学观。比较读：比较双基、三维目标与核心素养的异同，进一步明确育人观，增强劳动核心素养在课堂教学中的细化和落实的可操作性，将劳动素养转化成学科关键能力，关注新旧</w:t>
      </w:r>
      <w:r>
        <w:rPr>
          <w:rFonts w:hint="eastAsia"/>
          <w:szCs w:val="21"/>
          <w:lang w:val="en-US" w:eastAsia="zh-CN"/>
        </w:rPr>
        <w:t>教材</w:t>
      </w:r>
      <w:r>
        <w:rPr>
          <w:szCs w:val="21"/>
        </w:rPr>
        <w:t>的不同点，思考教材内容变动的意图，更新教育理念，改变传统教学方式。通识读：“新教学”的相关理论，“互联网+”新成果的推广运用，明晰新课程改革和课堂转型的价值追求和实践路径。</w:t>
      </w:r>
    </w:p>
    <w:p w14:paraId="1ABFB0E9">
      <w:pPr>
        <w:spacing w:line="380" w:lineRule="exact"/>
        <w:ind w:left="105" w:leftChars="50" w:firstLine="316" w:firstLineChars="150"/>
        <w:rPr>
          <w:szCs w:val="21"/>
        </w:rPr>
      </w:pPr>
      <w:r>
        <w:rPr>
          <w:rFonts w:hint="eastAsia"/>
          <w:b/>
          <w:bCs/>
          <w:szCs w:val="21"/>
        </w:rPr>
        <w:t>2.助力引专家、广研讨：</w:t>
      </w:r>
      <w:r>
        <w:rPr>
          <w:szCs w:val="21"/>
        </w:rPr>
        <w:t>邀请知名课程与教学专家为劳动教师作教育教学理论学习辅导报告。从教师的不同需求出发，采取“参与式”“研讨式”等多种学习形式，提高理论学习的效果。</w:t>
      </w:r>
    </w:p>
    <w:p w14:paraId="6F288652">
      <w:pPr>
        <w:spacing w:line="380" w:lineRule="exact"/>
        <w:ind w:left="105" w:leftChars="50" w:firstLine="316" w:firstLineChars="150"/>
        <w:rPr>
          <w:szCs w:val="21"/>
        </w:rPr>
      </w:pPr>
      <w:r>
        <w:rPr>
          <w:rFonts w:hint="eastAsia"/>
          <w:b/>
          <w:bCs/>
          <w:szCs w:val="21"/>
        </w:rPr>
        <w:t>3.组织精沙龙、畅交流：</w:t>
      </w:r>
      <w:r>
        <w:rPr>
          <w:szCs w:val="21"/>
        </w:rPr>
        <w:t>针对课程建设中的核心问题，组织开展专题学术沙龙，营造良好学术氛围，为各种不同类型的教师交流教育教学改革的心得、体会、问题、困惑提供平台，促进教学素养的共同提高。</w:t>
      </w:r>
    </w:p>
    <w:p w14:paraId="3A08997A">
      <w:pPr>
        <w:spacing w:line="380" w:lineRule="exact"/>
        <w:ind w:left="105" w:leftChars="50" w:firstLine="316" w:firstLineChars="150"/>
        <w:rPr>
          <w:szCs w:val="21"/>
        </w:rPr>
      </w:pPr>
      <w:r>
        <w:rPr>
          <w:rFonts w:hint="eastAsia"/>
          <w:b/>
          <w:bCs/>
          <w:szCs w:val="21"/>
        </w:rPr>
        <w:t>4.建设创新组、联动组：</w:t>
      </w:r>
      <w:r>
        <w:rPr>
          <w:szCs w:val="21"/>
        </w:rPr>
        <w:t>强化学科中心组建设，充分发挥劳动学科带头人、骨干教师的服务、引领、研究、示范功能，在小课题研究、创新教学设计、学术论文撰写等方面展开创新研究和成果突破；加强校际联动式劳动教研组的建设，倡导学校劳动教师之间就近组队、能力互补、协作双赢、特色共建。</w:t>
      </w:r>
    </w:p>
    <w:p w14:paraId="63D2C887">
      <w:pPr>
        <w:spacing w:line="380" w:lineRule="exact"/>
        <w:ind w:left="105" w:leftChars="50" w:firstLine="316" w:firstLineChars="150"/>
        <w:rPr>
          <w:b/>
          <w:szCs w:val="21"/>
        </w:rPr>
      </w:pPr>
      <w:r>
        <w:rPr>
          <w:b/>
          <w:szCs w:val="21"/>
        </w:rPr>
        <w:t>（二）加强课堂教学研究，提升教学领导力</w:t>
      </w:r>
    </w:p>
    <w:p w14:paraId="203C4408">
      <w:pPr>
        <w:spacing w:line="380" w:lineRule="exact"/>
        <w:ind w:firstLine="420" w:firstLineChars="200"/>
        <w:rPr>
          <w:bCs/>
          <w:szCs w:val="21"/>
        </w:rPr>
      </w:pPr>
      <w:r>
        <w:rPr>
          <w:szCs w:val="21"/>
        </w:rPr>
        <w:t>倡导教学改革和教学方式、学习方式的多元化，引导学校、教师深刻理解教育教学改革的系统性、复杂性、艰难性和渐进性，准确理解教与学、学与评的关系，反对简单照搬或移植所谓的教学模式。引导小学劳动教师进一步转变教学观念，提升教学素质与能力，加深专业理解，努力改变单一的、灌输式、机械训练式的教学方式，促进学生学习方式的多元化，不断提升自主学习的能力。</w:t>
      </w:r>
    </w:p>
    <w:p w14:paraId="2A25AF02">
      <w:pPr>
        <w:spacing w:line="380" w:lineRule="exact"/>
        <w:ind w:firstLine="422" w:firstLineChars="200"/>
        <w:rPr>
          <w:szCs w:val="21"/>
        </w:rPr>
      </w:pPr>
      <w:r>
        <w:rPr>
          <w:b/>
          <w:bCs w:val="0"/>
          <w:szCs w:val="21"/>
        </w:rPr>
        <w:t>1.校本教研课</w:t>
      </w:r>
      <w:r>
        <w:rPr>
          <w:rFonts w:hint="eastAsia"/>
          <w:b/>
          <w:bCs w:val="0"/>
          <w:szCs w:val="21"/>
          <w:lang w:val="en-US" w:eastAsia="zh-CN"/>
        </w:rPr>
        <w:t>出实效</w:t>
      </w:r>
      <w:r>
        <w:rPr>
          <w:b/>
          <w:bCs w:val="0"/>
          <w:szCs w:val="21"/>
        </w:rPr>
        <w:t>。</w:t>
      </w:r>
      <w:r>
        <w:rPr>
          <w:bCs/>
          <w:szCs w:val="21"/>
        </w:rPr>
        <w:t>各学校</w:t>
      </w:r>
      <w:r>
        <w:rPr>
          <w:szCs w:val="21"/>
        </w:rPr>
        <w:t>每月至少 开展一次劳动研讨课，旨在学校中凝聚劳动老师智慧，进行校内的经验分享和交流，利于对劳动课程进行纵向、深入的研究，把握劳动课程的教学特点和规律。</w:t>
      </w:r>
    </w:p>
    <w:p w14:paraId="04B1866D">
      <w:pPr>
        <w:spacing w:line="380" w:lineRule="exact"/>
        <w:ind w:firstLine="422" w:firstLineChars="200"/>
        <w:jc w:val="left"/>
        <w:rPr>
          <w:szCs w:val="21"/>
        </w:rPr>
      </w:pPr>
      <w:r>
        <w:rPr>
          <w:b/>
          <w:bCs w:val="0"/>
          <w:szCs w:val="21"/>
        </w:rPr>
        <w:t>2.区级教研课出质量。</w:t>
      </w:r>
      <w:r>
        <w:rPr>
          <w:szCs w:val="21"/>
        </w:rPr>
        <w:t>实行自主申报教研活动的制度，旨在对生产劳动、生活劳动和服务性劳动方面进行教学实践交流活动，形成互相研讨和经验分享的氛围，逐渐明晰在不同课型下的教学范式。</w:t>
      </w:r>
    </w:p>
    <w:p w14:paraId="6F5DC1F0">
      <w:pPr>
        <w:spacing w:line="380" w:lineRule="exact"/>
        <w:ind w:firstLine="422" w:firstLineChars="200"/>
        <w:rPr>
          <w:szCs w:val="21"/>
        </w:rPr>
      </w:pPr>
      <w:r>
        <w:rPr>
          <w:b/>
          <w:bCs/>
          <w:szCs w:val="21"/>
        </w:rPr>
        <w:t>3.市级展示课出特色。</w:t>
      </w:r>
      <w:r>
        <w:rPr>
          <w:szCs w:val="21"/>
        </w:rPr>
        <w:t>每学期在市级层面进行一次区域展示，选拔两位教师上课，将逐步形成的天宁课堂特质进行交流、碰撞、分享、展示，</w:t>
      </w:r>
      <w:r>
        <w:rPr>
          <w:color w:val="434343"/>
          <w:szCs w:val="21"/>
          <w:shd w:val="clear" w:color="auto" w:fill="FFFFFF"/>
        </w:rPr>
        <w:t>在此基础上，进一步凝练天宁课堂特质</w:t>
      </w:r>
      <w:r>
        <w:rPr>
          <w:szCs w:val="21"/>
        </w:rPr>
        <w:t>。</w:t>
      </w:r>
    </w:p>
    <w:p w14:paraId="02F16CD2">
      <w:pPr>
        <w:spacing w:line="380" w:lineRule="exact"/>
        <w:ind w:left="105" w:leftChars="50" w:firstLine="316" w:firstLineChars="150"/>
        <w:rPr>
          <w:szCs w:val="21"/>
        </w:rPr>
      </w:pPr>
      <w:r>
        <w:rPr>
          <w:b/>
          <w:bCs/>
          <w:szCs w:val="21"/>
        </w:rPr>
        <w:t>4.专题研究</w:t>
      </w:r>
      <w:r>
        <w:rPr>
          <w:rFonts w:hint="eastAsia"/>
          <w:b/>
          <w:bCs/>
          <w:szCs w:val="21"/>
          <w:lang w:val="en-US" w:eastAsia="zh-CN"/>
        </w:rPr>
        <w:t>有聚焦</w:t>
      </w:r>
      <w:r>
        <w:rPr>
          <w:b/>
          <w:bCs/>
          <w:szCs w:val="21"/>
        </w:rPr>
        <w:t>：</w:t>
      </w:r>
      <w:r>
        <w:rPr>
          <w:szCs w:val="21"/>
        </w:rPr>
        <w:t>基于核心素养的能动学习、基于生活问题解决的探究式学习开展同题异构课堂研讨活动。</w:t>
      </w:r>
    </w:p>
    <w:p w14:paraId="49CF5FB5">
      <w:pPr>
        <w:spacing w:line="380" w:lineRule="exact"/>
        <w:ind w:left="105" w:leftChars="50" w:firstLine="316" w:firstLineChars="150"/>
        <w:rPr>
          <w:szCs w:val="21"/>
        </w:rPr>
      </w:pPr>
      <w:r>
        <w:rPr>
          <w:rFonts w:hint="eastAsia"/>
          <w:b/>
          <w:bCs/>
          <w:szCs w:val="21"/>
          <w:lang w:val="en-US" w:eastAsia="zh-CN"/>
        </w:rPr>
        <w:t>5</w:t>
      </w:r>
      <w:r>
        <w:rPr>
          <w:b/>
          <w:bCs/>
          <w:szCs w:val="21"/>
        </w:rPr>
        <w:t>.</w:t>
      </w:r>
      <w:r>
        <w:rPr>
          <w:rFonts w:hint="eastAsia"/>
          <w:b/>
          <w:bCs/>
          <w:szCs w:val="21"/>
          <w:lang w:val="en-US" w:eastAsia="zh-CN"/>
        </w:rPr>
        <w:t>数字化学习有创新</w:t>
      </w:r>
      <w:r>
        <w:rPr>
          <w:b/>
          <w:bCs/>
          <w:szCs w:val="21"/>
        </w:rPr>
        <w:t>：</w:t>
      </w:r>
      <w:r>
        <w:rPr>
          <w:szCs w:val="21"/>
        </w:rPr>
        <w:t>引导广大小学劳动教师深入开展“数字化学习”的研究，在微课程、精品课资源库及微研究成果方面积极探索，促进信息技术与学科教学的有机整合，不断提升教学效益。</w:t>
      </w:r>
    </w:p>
    <w:p w14:paraId="572C91D4">
      <w:pPr>
        <w:spacing w:line="380" w:lineRule="exact"/>
        <w:ind w:left="105" w:leftChars="50" w:firstLine="316" w:firstLineChars="150"/>
        <w:rPr>
          <w:rFonts w:hint="eastAsia" w:eastAsia="宋体"/>
          <w:b/>
          <w:szCs w:val="21"/>
          <w:lang w:val="en-US" w:eastAsia="zh-CN"/>
        </w:rPr>
      </w:pPr>
      <w:r>
        <w:rPr>
          <w:b/>
          <w:szCs w:val="21"/>
        </w:rPr>
        <w:t>（三）整合多种研训活动，</w:t>
      </w:r>
      <w:r>
        <w:rPr>
          <w:rFonts w:hint="eastAsia"/>
          <w:b/>
          <w:szCs w:val="21"/>
          <w:lang w:val="en-US" w:eastAsia="zh-CN"/>
        </w:rPr>
        <w:t>积聚</w:t>
      </w:r>
      <w:r>
        <w:rPr>
          <w:b/>
          <w:szCs w:val="21"/>
        </w:rPr>
        <w:t>专业成长</w:t>
      </w:r>
      <w:r>
        <w:rPr>
          <w:rFonts w:hint="eastAsia"/>
          <w:b/>
          <w:szCs w:val="21"/>
          <w:lang w:val="en-US" w:eastAsia="zh-CN"/>
        </w:rPr>
        <w:t>力</w:t>
      </w:r>
    </w:p>
    <w:p w14:paraId="2210D44B">
      <w:pPr>
        <w:spacing w:line="380" w:lineRule="exact"/>
        <w:ind w:left="105" w:leftChars="50" w:firstLine="316" w:firstLineChars="150"/>
        <w:rPr>
          <w:szCs w:val="21"/>
        </w:rPr>
      </w:pPr>
      <w:r>
        <w:rPr>
          <w:rFonts w:hint="eastAsia"/>
          <w:b/>
          <w:bCs/>
          <w:szCs w:val="21"/>
        </w:rPr>
        <w:t>1.梳理现状：</w:t>
      </w:r>
      <w:r>
        <w:rPr>
          <w:szCs w:val="21"/>
        </w:rPr>
        <w:t>.通过梳理教师队伍，结合优秀教研组和五级梯队的评选，帮助教研组和教师个人明确自身的优势劣势。在此基础上，进一步强化其优势，如开办专题讲座、开设观摩课等方式辐射与传播优秀经验；同时，补其足短板，根据自身问题查缺补漏，给予存在问题的教师以针对性的培训与帮助，使之补上课题、论文等方面相对薄弱的一环，帮助教师更上一个专业发展新平台。</w:t>
      </w:r>
    </w:p>
    <w:p w14:paraId="56020045">
      <w:pPr>
        <w:widowControl/>
        <w:spacing w:line="380" w:lineRule="exact"/>
        <w:ind w:firstLine="422" w:firstLineChars="200"/>
        <w:rPr>
          <w:szCs w:val="21"/>
        </w:rPr>
      </w:pPr>
      <w:r>
        <w:rPr>
          <w:rFonts w:hint="eastAsia"/>
          <w:b/>
          <w:bCs/>
          <w:szCs w:val="21"/>
          <w:lang w:val="en-US" w:eastAsia="zh-CN"/>
        </w:rPr>
        <w:t>2.强化意识：</w:t>
      </w:r>
      <w:r>
        <w:rPr>
          <w:szCs w:val="21"/>
        </w:rPr>
        <w:t>学习与培训，强化教师的四种课程意识：一是课程观：转变“学科本位”课程观，形成综合育人的课程观。二是主体意识：教师尊重学生的生活经验和发展需要、兴趣和爱好，作为组织者、引导者、参与者，与学生一起在活动中发展。三是生成意识：注重引导学生从生活中生成活动主题，在活动中发展。四是资源意识：创造性地利用两套教材进行教学，开发和整合多种课程资源。</w:t>
      </w:r>
    </w:p>
    <w:p w14:paraId="49A50A7B">
      <w:pPr>
        <w:spacing w:line="380" w:lineRule="exact"/>
        <w:ind w:firstLine="422" w:firstLineChars="200"/>
        <w:jc w:val="left"/>
        <w:rPr>
          <w:bCs/>
          <w:szCs w:val="21"/>
        </w:rPr>
      </w:pPr>
      <w:r>
        <w:rPr>
          <w:rFonts w:hint="eastAsia"/>
          <w:b/>
          <w:bCs/>
          <w:szCs w:val="21"/>
          <w:lang w:val="en-US" w:eastAsia="zh-CN"/>
        </w:rPr>
        <w:t>3.以赛代训：</w:t>
      </w:r>
      <w:r>
        <w:rPr>
          <w:szCs w:val="21"/>
        </w:rPr>
        <w:t>借助市区基本功比赛，培训青年教师的资源整合能力、课堂教学能力、信息技术能力、反思重构能力。根据市比赛活动的精神，合理规划区域培训和种子选手专项培训，以赛带训，注重教师梯队的建设，扩大培训受益面</w:t>
      </w:r>
      <w:r>
        <w:rPr>
          <w:bCs/>
          <w:szCs w:val="21"/>
        </w:rPr>
        <w:t>。</w:t>
      </w:r>
    </w:p>
    <w:p w14:paraId="306883E2">
      <w:pPr>
        <w:widowControl/>
        <w:spacing w:line="380" w:lineRule="exact"/>
        <w:ind w:firstLine="422" w:firstLineChars="200"/>
      </w:pPr>
      <w:r>
        <w:rPr>
          <w:rFonts w:hint="eastAsia"/>
          <w:b/>
          <w:bCs/>
          <w:szCs w:val="21"/>
          <w:lang w:val="en-US" w:eastAsia="zh-CN"/>
        </w:rPr>
        <w:t>4.课程建设：</w:t>
      </w:r>
      <w:r>
        <w:t>统整学校各类活动，引导学校根据学校特色、自身发展需要有选择地开展劳动课程研究活动，形成条线清晰、年段衔接、满足学生发展需要、符合社会要求的课程结构，逐步创建劳动课程与教师教学特色。</w:t>
      </w:r>
    </w:p>
    <w:p w14:paraId="1E4C6481">
      <w:pPr>
        <w:spacing w:line="380" w:lineRule="exact"/>
        <w:ind w:left="105" w:leftChars="50" w:firstLine="316" w:firstLineChars="150"/>
        <w:rPr>
          <w:b/>
          <w:szCs w:val="21"/>
        </w:rPr>
      </w:pPr>
      <w:r>
        <w:rPr>
          <w:b/>
          <w:szCs w:val="21"/>
        </w:rPr>
        <w:t>（四）规范组织管理，</w:t>
      </w:r>
      <w:r>
        <w:rPr>
          <w:rFonts w:hint="eastAsia"/>
          <w:b/>
          <w:szCs w:val="21"/>
        </w:rPr>
        <w:t>优化课程建设</w:t>
      </w:r>
    </w:p>
    <w:p w14:paraId="07006D9F">
      <w:pPr>
        <w:spacing w:line="380" w:lineRule="exact"/>
        <w:ind w:left="105" w:leftChars="50" w:firstLine="315" w:firstLineChars="150"/>
        <w:rPr>
          <w:szCs w:val="21"/>
        </w:rPr>
      </w:pPr>
      <w:r>
        <w:rPr>
          <w:szCs w:val="21"/>
        </w:rPr>
        <w:t>1.加强课程管理，引导学校及劳动教师落实和执行国家的课程计划，杜绝违规行为。</w:t>
      </w:r>
    </w:p>
    <w:p w14:paraId="00B53F77">
      <w:pPr>
        <w:spacing w:line="380" w:lineRule="exact"/>
        <w:ind w:left="105" w:leftChars="50" w:firstLine="315" w:firstLineChars="150"/>
        <w:rPr>
          <w:szCs w:val="21"/>
        </w:rPr>
      </w:pPr>
      <w:r>
        <w:rPr>
          <w:szCs w:val="21"/>
        </w:rPr>
        <w:t>2.加强劳动学科网络信息化建设，做到教研信息透明、课程资源共享。</w:t>
      </w:r>
    </w:p>
    <w:p w14:paraId="720207F4">
      <w:pPr>
        <w:spacing w:line="380" w:lineRule="exact"/>
        <w:ind w:left="105" w:leftChars="50" w:firstLine="315" w:firstLineChars="150"/>
        <w:rPr>
          <w:szCs w:val="21"/>
        </w:rPr>
      </w:pPr>
      <w:r>
        <w:rPr>
          <w:szCs w:val="21"/>
        </w:rPr>
        <w:t>3.严格按照市教科院关于优质课评比、基本功竞赛的各项规定有序开展教师专业能力竞赛活动，激发教师专业热情。</w:t>
      </w:r>
    </w:p>
    <w:p w14:paraId="02C4D4AA">
      <w:pPr>
        <w:spacing w:line="380" w:lineRule="exact"/>
        <w:ind w:left="105" w:leftChars="50" w:firstLine="315" w:firstLineChars="150"/>
        <w:rPr>
          <w:szCs w:val="21"/>
        </w:rPr>
      </w:pPr>
      <w:r>
        <w:rPr>
          <w:szCs w:val="21"/>
        </w:rPr>
        <w:t>4.有序推进课程优质资源库建设，以“精品课” “微课”为抓手，为教师优化课堂教学提供范式。</w:t>
      </w:r>
    </w:p>
    <w:p w14:paraId="3A2B08FA">
      <w:pPr>
        <w:spacing w:line="380" w:lineRule="exact"/>
        <w:ind w:left="105" w:leftChars="50" w:firstLine="315" w:firstLineChars="150"/>
        <w:rPr>
          <w:szCs w:val="21"/>
        </w:rPr>
      </w:pPr>
      <w:r>
        <w:rPr>
          <w:szCs w:val="21"/>
        </w:rPr>
        <w:t>5.进一步完善研究课、示范课教学申报、推荐制度，发挥学科中心组在教学设计、课堂观察、反思剖析中的帮扶、引领作用，力求有主题、成系列、创品牌。</w:t>
      </w:r>
    </w:p>
    <w:p w14:paraId="6BF77FDB">
      <w:pPr>
        <w:spacing w:line="380" w:lineRule="exact"/>
        <w:ind w:left="105" w:leftChars="50" w:firstLine="316" w:firstLineChars="150"/>
        <w:rPr>
          <w:b/>
          <w:szCs w:val="21"/>
        </w:rPr>
      </w:pPr>
      <w:r>
        <w:rPr>
          <w:b/>
          <w:szCs w:val="21"/>
        </w:rPr>
        <w:t>（五）重视教育科研，深化课题研究</w:t>
      </w:r>
    </w:p>
    <w:p w14:paraId="057240E7">
      <w:pPr>
        <w:spacing w:line="380" w:lineRule="exact"/>
        <w:ind w:left="105" w:leftChars="50" w:firstLine="420" w:firstLineChars="200"/>
        <w:rPr>
          <w:szCs w:val="21"/>
        </w:rPr>
      </w:pPr>
      <w:r>
        <w:rPr>
          <w:szCs w:val="21"/>
        </w:rPr>
        <w:t>探索劳动学科课题研究的原则和方法，展开针对课程与教材中的“疑难问题解决”的专题研究，提高课题研究的针对性和实效性。劳动课题研究应重视应用研究、行动研究、现场研究、微观研究；应重视质的研究；应以课堂教学、课程建设等具体问题为着眼点：强调结果价值与过程价值并重，提倡“过程即成长”的行动理念。</w:t>
      </w:r>
    </w:p>
    <w:p w14:paraId="7B54203C">
      <w:pPr>
        <w:spacing w:line="380" w:lineRule="exact"/>
        <w:ind w:left="105" w:leftChars="50" w:firstLine="316" w:firstLineChars="150"/>
        <w:rPr>
          <w:b/>
          <w:szCs w:val="21"/>
        </w:rPr>
      </w:pPr>
      <w:r>
        <w:rPr>
          <w:b/>
          <w:szCs w:val="21"/>
        </w:rPr>
        <w:t>（六）加强资源建设，</w:t>
      </w:r>
      <w:r>
        <w:rPr>
          <w:rFonts w:hint="eastAsia"/>
          <w:b/>
          <w:szCs w:val="21"/>
          <w:lang w:val="en-US" w:eastAsia="zh-CN"/>
        </w:rPr>
        <w:t>亮化</w:t>
      </w:r>
      <w:r>
        <w:rPr>
          <w:b/>
          <w:szCs w:val="21"/>
        </w:rPr>
        <w:t>课例体系</w:t>
      </w:r>
    </w:p>
    <w:p w14:paraId="64B2AC6E">
      <w:pPr>
        <w:spacing w:line="380" w:lineRule="exact"/>
        <w:ind w:left="105" w:leftChars="50" w:firstLine="420" w:firstLineChars="200"/>
        <w:rPr>
          <w:szCs w:val="21"/>
        </w:rPr>
      </w:pPr>
      <w:r>
        <w:rPr>
          <w:szCs w:val="21"/>
        </w:rPr>
        <w:t>继续完善“教育新时空”师生服务平台，丰富微课资源，充分利用精品课视频案例、微研究等主题资源，开展网络教研活动。改革精品课拍摄的内容与方式，为小学劳动教师的学习与研究提供素材。引导教师积极开展“数字化学习”研究，提升信息技术支持学生自主学习的能力。利用网络资源，改革研究性、探究性学习成果呈现方式，为学生专题学习、合作学习学习搭建良好的平台。</w:t>
      </w:r>
    </w:p>
    <w:p w14:paraId="5E456551">
      <w:pPr>
        <w:spacing w:line="380" w:lineRule="exact"/>
        <w:ind w:left="105" w:leftChars="50" w:firstLine="316" w:firstLineChars="150"/>
        <w:rPr>
          <w:b/>
          <w:szCs w:val="21"/>
        </w:rPr>
      </w:pPr>
      <w:r>
        <w:rPr>
          <w:b/>
          <w:szCs w:val="21"/>
        </w:rPr>
        <w:t>三、具体安排</w:t>
      </w:r>
    </w:p>
    <w:p w14:paraId="61778BE3">
      <w:pPr>
        <w:spacing w:line="380" w:lineRule="exact"/>
        <w:ind w:firstLine="420" w:firstLineChars="200"/>
        <w:rPr>
          <w:szCs w:val="21"/>
        </w:rPr>
      </w:pPr>
      <w:r>
        <w:rPr>
          <w:szCs w:val="21"/>
        </w:rPr>
        <w:t>九月份</w:t>
      </w:r>
    </w:p>
    <w:p w14:paraId="4430451F">
      <w:pPr>
        <w:pStyle w:val="5"/>
        <w:spacing w:line="380" w:lineRule="exact"/>
        <w:ind w:left="420" w:firstLine="0" w:firstLineChars="0"/>
        <w:rPr>
          <w:szCs w:val="21"/>
        </w:rPr>
      </w:pPr>
      <w:r>
        <w:rPr>
          <w:szCs w:val="21"/>
        </w:rPr>
        <w:t>1.新学期初教研活动</w:t>
      </w:r>
    </w:p>
    <w:p w14:paraId="4EEED0F9">
      <w:pPr>
        <w:pStyle w:val="5"/>
        <w:spacing w:line="380" w:lineRule="exact"/>
        <w:ind w:left="420" w:firstLine="0" w:firstLineChars="0"/>
        <w:rPr>
          <w:color w:val="000000"/>
        </w:rPr>
      </w:pPr>
      <w:r>
        <w:rPr>
          <w:rFonts w:hint="eastAsia"/>
          <w:lang w:val="en-US" w:eastAsia="zh-CN"/>
        </w:rPr>
        <w:t>2</w:t>
      </w:r>
      <w:r>
        <w:t>.区劳动</w:t>
      </w:r>
      <w:r>
        <w:rPr>
          <w:color w:val="000000" w:themeColor="text1"/>
          <w:szCs w:val="21"/>
          <w14:textFill>
            <w14:solidFill>
              <w14:schemeClr w14:val="tx1"/>
            </w14:solidFill>
          </w14:textFill>
        </w:rPr>
        <w:t>联校教研活动、课题活动</w:t>
      </w:r>
      <w:r>
        <w:rPr>
          <w:color w:val="000000"/>
        </w:rPr>
        <w:t>——劳动观念</w:t>
      </w:r>
    </w:p>
    <w:p w14:paraId="0A2A6A78">
      <w:pPr>
        <w:pStyle w:val="5"/>
        <w:spacing w:line="380" w:lineRule="exact"/>
        <w:ind w:left="420" w:firstLine="0" w:firstLineChars="0"/>
        <w:rPr>
          <w:rFonts w:hint="default" w:eastAsia="宋体"/>
          <w:color w:val="000000"/>
          <w:highlight w:val="none"/>
          <w:lang w:val="en-US" w:eastAsia="zh-CN"/>
        </w:rPr>
      </w:pPr>
      <w:r>
        <w:rPr>
          <w:rFonts w:hint="eastAsia"/>
          <w:color w:val="000000"/>
          <w:highlight w:val="none"/>
          <w:lang w:val="en-US" w:eastAsia="zh-CN"/>
        </w:rPr>
        <w:t>3.参加常州市教育学会小学劳动教育专业委员会论文评选</w:t>
      </w:r>
    </w:p>
    <w:p w14:paraId="3FC4F6E9">
      <w:pPr>
        <w:spacing w:line="380" w:lineRule="exact"/>
        <w:ind w:left="420"/>
        <w:rPr>
          <w:szCs w:val="21"/>
        </w:rPr>
      </w:pPr>
      <w:r>
        <w:rPr>
          <w:szCs w:val="21"/>
        </w:rPr>
        <w:t>十月份</w:t>
      </w:r>
    </w:p>
    <w:p w14:paraId="45EBDF16">
      <w:pPr>
        <w:spacing w:line="380" w:lineRule="exact"/>
        <w:ind w:firstLine="420" w:firstLineChars="200"/>
        <w:rPr>
          <w:rFonts w:hint="eastAsia"/>
        </w:rPr>
      </w:pPr>
      <w:r>
        <w:t>1.</w:t>
      </w:r>
      <w:r>
        <w:rPr>
          <w:rFonts w:hint="eastAsia"/>
        </w:rPr>
        <w:t>筹措区劳动课堂“同题异构”活动</w:t>
      </w:r>
    </w:p>
    <w:p w14:paraId="39C9752B">
      <w:pPr>
        <w:spacing w:line="380" w:lineRule="exact"/>
        <w:ind w:firstLine="420" w:firstLineChars="200"/>
        <w:rPr>
          <w:rFonts w:hint="default" w:eastAsia="宋体"/>
          <w:lang w:val="en-US" w:eastAsia="zh-CN"/>
        </w:rPr>
      </w:pPr>
      <w:r>
        <w:rPr>
          <w:rFonts w:hint="eastAsia"/>
          <w:lang w:val="en-US" w:eastAsia="zh-CN"/>
        </w:rPr>
        <w:t>2.开展劳动课堂教学专题研讨活动</w:t>
      </w:r>
    </w:p>
    <w:p w14:paraId="67C8474D">
      <w:pPr>
        <w:pStyle w:val="5"/>
        <w:spacing w:line="380" w:lineRule="exact"/>
        <w:ind w:left="420" w:firstLine="0" w:firstLineChars="0"/>
        <w:rPr>
          <w:rFonts w:hint="eastAsia"/>
          <w:color w:val="000000"/>
        </w:rPr>
      </w:pPr>
      <w:r>
        <w:rPr>
          <w:rFonts w:hint="eastAsia"/>
          <w:color w:val="000000"/>
          <w:lang w:val="en-US" w:eastAsia="zh-CN"/>
        </w:rPr>
        <w:t>3</w:t>
      </w:r>
      <w:r>
        <w:rPr>
          <w:color w:val="000000"/>
        </w:rPr>
        <w:t>.</w:t>
      </w:r>
      <w:r>
        <w:rPr>
          <w:rFonts w:hint="eastAsia"/>
          <w:color w:val="000000"/>
          <w:lang w:val="en-US" w:eastAsia="zh-CN"/>
        </w:rPr>
        <w:t>参与</w:t>
      </w:r>
      <w:r>
        <w:rPr>
          <w:rFonts w:ascii="Times New Roman"/>
          <w:color w:val="000000"/>
        </w:rPr>
        <w:t>新一轮</w:t>
      </w:r>
      <w:r>
        <w:rPr>
          <w:rFonts w:ascii="Times New Roman"/>
        </w:rPr>
        <w:t>劳动</w:t>
      </w:r>
      <w:r>
        <w:rPr>
          <w:rFonts w:ascii="Times New Roman"/>
          <w:color w:val="000000"/>
        </w:rPr>
        <w:t>中心组核心课题研究方案</w:t>
      </w:r>
    </w:p>
    <w:p w14:paraId="62ABEEF1">
      <w:pPr>
        <w:pStyle w:val="5"/>
        <w:spacing w:line="380" w:lineRule="exact"/>
        <w:ind w:left="420" w:firstLine="0" w:firstLineChars="0"/>
        <w:rPr>
          <w:color w:val="000000"/>
        </w:rPr>
      </w:pPr>
      <w:r>
        <w:rPr>
          <w:rFonts w:hint="eastAsia"/>
          <w:color w:val="434343"/>
          <w:szCs w:val="21"/>
          <w:shd w:val="clear" w:color="auto" w:fill="FFFFFF"/>
          <w:lang w:val="en-US" w:eastAsia="zh-CN"/>
        </w:rPr>
        <w:t>4</w:t>
      </w:r>
      <w:r>
        <w:rPr>
          <w:color w:val="434343"/>
          <w:szCs w:val="21"/>
          <w:shd w:val="clear" w:color="auto" w:fill="FFFFFF"/>
        </w:rPr>
        <w:t>.</w:t>
      </w:r>
      <w:r>
        <w:rPr>
          <w:rFonts w:hint="eastAsia"/>
        </w:rPr>
        <w:t>参与主题化、研究性、参与式</w:t>
      </w:r>
      <w:r>
        <w:rPr>
          <w:rFonts w:hint="eastAsia" w:ascii="Times New Roman"/>
          <w:color w:val="000000"/>
        </w:rPr>
        <w:t>新课标、新教材、新教学</w:t>
      </w:r>
      <w:r>
        <w:rPr>
          <w:rFonts w:hint="eastAsia"/>
        </w:rPr>
        <w:t>讲座培训</w:t>
      </w:r>
    </w:p>
    <w:p w14:paraId="37708B41">
      <w:pPr>
        <w:spacing w:line="380" w:lineRule="exact"/>
        <w:ind w:firstLine="420" w:firstLineChars="200"/>
        <w:rPr>
          <w:szCs w:val="21"/>
        </w:rPr>
      </w:pPr>
      <w:r>
        <w:rPr>
          <w:szCs w:val="21"/>
        </w:rPr>
        <w:t>十一月份</w:t>
      </w:r>
    </w:p>
    <w:p w14:paraId="3991CB32">
      <w:pPr>
        <w:spacing w:line="380" w:lineRule="exact"/>
        <w:ind w:firstLine="420" w:firstLineChars="200"/>
        <w:rPr>
          <w:rFonts w:hint="eastAsia"/>
        </w:rPr>
      </w:pPr>
      <w:r>
        <w:rPr>
          <w:szCs w:val="21"/>
        </w:rPr>
        <w:t>1.</w:t>
      </w:r>
      <w:r>
        <w:rPr>
          <w:rFonts w:hint="eastAsia"/>
        </w:rPr>
        <w:t>参与学科中心组学术沙龙</w:t>
      </w:r>
    </w:p>
    <w:p w14:paraId="47E6EE81">
      <w:pPr>
        <w:spacing w:line="380" w:lineRule="exact"/>
        <w:ind w:firstLine="420" w:firstLineChars="20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2.区劳动联校教研活动、课题活动——劳动能力</w:t>
      </w:r>
    </w:p>
    <w:p w14:paraId="037E9B27">
      <w:pPr>
        <w:spacing w:line="380" w:lineRule="exact"/>
        <w:ind w:firstLine="420" w:firstLineChars="200"/>
        <w:rPr>
          <w:color w:val="000000"/>
        </w:rPr>
      </w:pPr>
      <w:r>
        <w:rPr>
          <w:rFonts w:hint="eastAsia"/>
          <w:lang w:val="en-US" w:eastAsia="zh-CN"/>
        </w:rPr>
        <w:t>3</w:t>
      </w:r>
      <w:r>
        <w:t>.</w:t>
      </w:r>
      <w:r>
        <w:rPr>
          <w:rFonts w:hint="eastAsia"/>
          <w:lang w:val="en-US" w:eastAsia="zh-CN"/>
        </w:rPr>
        <w:t>参与常州</w:t>
      </w:r>
      <w:r>
        <w:t>特色劳动学科课型研究</w:t>
      </w:r>
      <w:r>
        <w:rPr>
          <w:color w:val="000000"/>
        </w:rPr>
        <w:t>活动</w:t>
      </w:r>
    </w:p>
    <w:p w14:paraId="10516659">
      <w:pPr>
        <w:spacing w:line="380" w:lineRule="exact"/>
        <w:ind w:firstLine="420" w:firstLineChars="200"/>
        <w:rPr>
          <w:rFonts w:hint="eastAsia"/>
          <w:color w:val="000000"/>
          <w:lang w:val="en-US" w:eastAsia="zh-CN"/>
        </w:rPr>
      </w:pPr>
      <w:r>
        <w:rPr>
          <w:rFonts w:hint="eastAsia"/>
          <w:color w:val="000000"/>
          <w:lang w:val="en-US" w:eastAsia="zh-CN"/>
        </w:rPr>
        <w:t>4.参与区域特色命题基本技术培训活动</w:t>
      </w:r>
    </w:p>
    <w:p w14:paraId="11DCB507">
      <w:pPr>
        <w:pStyle w:val="5"/>
        <w:spacing w:line="380" w:lineRule="exact"/>
        <w:ind w:left="420" w:firstLine="0" w:firstLineChars="0"/>
        <w:rPr>
          <w:rFonts w:hint="default"/>
          <w:color w:val="000000"/>
          <w:lang w:val="en-US" w:eastAsia="zh-CN"/>
        </w:rPr>
      </w:pPr>
      <w:r>
        <w:rPr>
          <w:rFonts w:hint="eastAsia"/>
          <w:lang w:val="en-US" w:eastAsia="zh-CN"/>
        </w:rPr>
        <w:t>5.</w:t>
      </w:r>
      <w:r>
        <w:rPr>
          <w:rFonts w:hint="eastAsia"/>
        </w:rPr>
        <w:t>参与主题化、研究性、参与式</w:t>
      </w:r>
      <w:r>
        <w:rPr>
          <w:rFonts w:hint="eastAsia" w:ascii="Times New Roman"/>
          <w:color w:val="000000"/>
        </w:rPr>
        <w:t>新课标、新教材、新教学</w:t>
      </w:r>
      <w:r>
        <w:rPr>
          <w:rFonts w:hint="eastAsia"/>
        </w:rPr>
        <w:t>讲座培训</w:t>
      </w:r>
    </w:p>
    <w:p w14:paraId="4DC1E16B">
      <w:pPr>
        <w:spacing w:line="380" w:lineRule="exact"/>
        <w:ind w:firstLine="420" w:firstLineChars="200"/>
        <w:rPr>
          <w:szCs w:val="21"/>
        </w:rPr>
      </w:pPr>
      <w:r>
        <w:rPr>
          <w:szCs w:val="21"/>
        </w:rPr>
        <w:t>十二月份</w:t>
      </w:r>
    </w:p>
    <w:p w14:paraId="6CF06B20">
      <w:pPr>
        <w:spacing w:line="380" w:lineRule="exact"/>
        <w:ind w:firstLine="420" w:firstLineChars="200"/>
        <w:rPr>
          <w:color w:val="000000" w:themeColor="text1"/>
          <w:szCs w:val="21"/>
          <w14:textFill>
            <w14:solidFill>
              <w14:schemeClr w14:val="tx1"/>
            </w14:solidFill>
          </w14:textFill>
        </w:rPr>
      </w:pPr>
      <w:r>
        <w:rPr>
          <w:szCs w:val="21"/>
        </w:rPr>
        <w:t>1.</w:t>
      </w:r>
      <w:r>
        <w:rPr>
          <w:rFonts w:hint="eastAsia"/>
        </w:rPr>
        <w:t>参与学科中心组学术沙龙</w:t>
      </w:r>
    </w:p>
    <w:p w14:paraId="553B9D97">
      <w:pPr>
        <w:spacing w:line="380" w:lineRule="exact"/>
        <w:ind w:firstLine="420" w:firstLineChars="20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2.区劳动联校教研活动、课题活动——劳动习惯</w:t>
      </w:r>
    </w:p>
    <w:p w14:paraId="7EC72E82">
      <w:pPr>
        <w:spacing w:line="380" w:lineRule="exact"/>
        <w:ind w:firstLine="420" w:firstLineChars="200"/>
        <w:rPr>
          <w:color w:val="000000"/>
        </w:rPr>
      </w:pPr>
      <w:r>
        <w:rPr>
          <w:rFonts w:hint="eastAsia"/>
          <w:lang w:val="en-US" w:eastAsia="zh-CN"/>
        </w:rPr>
        <w:t>3</w:t>
      </w:r>
      <w:r>
        <w:t>.</w:t>
      </w:r>
      <w:r>
        <w:rPr>
          <w:rFonts w:hint="eastAsia"/>
          <w:lang w:val="en-US" w:eastAsia="zh-CN"/>
        </w:rPr>
        <w:t>参与常州</w:t>
      </w:r>
      <w:r>
        <w:t>特色劳动学科课型研究</w:t>
      </w:r>
      <w:r>
        <w:rPr>
          <w:color w:val="000000"/>
        </w:rPr>
        <w:t>活动</w:t>
      </w:r>
    </w:p>
    <w:p w14:paraId="6D048AB9">
      <w:pPr>
        <w:spacing w:line="380" w:lineRule="exact"/>
        <w:ind w:firstLine="420" w:firstLineChars="200"/>
        <w:rPr>
          <w:rFonts w:hint="default" w:eastAsia="宋体"/>
          <w:color w:val="000000"/>
          <w:lang w:val="en-US" w:eastAsia="zh-CN"/>
        </w:rPr>
      </w:pPr>
      <w:r>
        <w:rPr>
          <w:rFonts w:hint="eastAsia"/>
          <w:color w:val="000000"/>
          <w:lang w:val="en-US" w:eastAsia="zh-CN"/>
        </w:rPr>
        <w:t>4.参与有关学校“同课异构”联校教研活动</w:t>
      </w:r>
    </w:p>
    <w:p w14:paraId="7233B9E6">
      <w:pPr>
        <w:spacing w:line="380" w:lineRule="exact"/>
        <w:ind w:firstLine="420" w:firstLineChars="200"/>
        <w:rPr>
          <w:szCs w:val="21"/>
        </w:rPr>
      </w:pPr>
      <w:r>
        <w:rPr>
          <w:szCs w:val="21"/>
        </w:rPr>
        <w:t>一月份</w:t>
      </w:r>
    </w:p>
    <w:p w14:paraId="2C6C75B9">
      <w:pPr>
        <w:spacing w:line="380" w:lineRule="exact"/>
        <w:ind w:firstLine="420" w:firstLineChars="200"/>
        <w:rPr>
          <w:color w:val="000000" w:themeColor="text1"/>
          <w:szCs w:val="21"/>
          <w14:textFill>
            <w14:solidFill>
              <w14:schemeClr w14:val="tx1"/>
            </w14:solidFill>
          </w14:textFill>
        </w:rPr>
      </w:pPr>
      <w:r>
        <w:rPr>
          <w:szCs w:val="21"/>
        </w:rPr>
        <w:t>1.</w:t>
      </w:r>
      <w:r>
        <w:rPr>
          <w:rFonts w:hint="eastAsia"/>
        </w:rPr>
        <w:t>参与学科中心组学术沙龙</w:t>
      </w:r>
    </w:p>
    <w:p w14:paraId="617C270C">
      <w:pPr>
        <w:spacing w:line="380" w:lineRule="exact"/>
        <w:ind w:firstLine="420" w:firstLineChars="200"/>
        <w:rPr>
          <w:rFonts w:hint="default"/>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2.区劳动联校教研活动、课题活动——劳动精神</w:t>
      </w:r>
    </w:p>
    <w:p w14:paraId="5ADD8655">
      <w:pPr>
        <w:spacing w:line="380" w:lineRule="exact"/>
        <w:ind w:firstLine="420" w:firstLineChars="200"/>
        <w:rPr>
          <w:rFonts w:hint="eastAsia"/>
          <w:lang w:val="en-US" w:eastAsia="zh-CN"/>
        </w:rPr>
      </w:pPr>
      <w:r>
        <w:rPr>
          <w:rFonts w:hint="eastAsia"/>
          <w:lang w:val="en-US" w:eastAsia="zh-CN"/>
        </w:rPr>
        <w:t>3</w:t>
      </w:r>
      <w:r>
        <w:t>.</w:t>
      </w:r>
      <w:r>
        <w:rPr>
          <w:rFonts w:hint="eastAsia"/>
          <w:lang w:val="en-US" w:eastAsia="zh-CN"/>
        </w:rPr>
        <w:t>参与劳动中心组核心课题研究活动</w:t>
      </w:r>
      <w:bookmarkStart w:id="0" w:name="_GoBack"/>
      <w:bookmarkEnd w:id="0"/>
    </w:p>
    <w:p w14:paraId="3CC55CA4">
      <w:pPr>
        <w:spacing w:line="380" w:lineRule="exact"/>
        <w:ind w:firstLine="420" w:firstLineChars="200"/>
        <w:rPr>
          <w:rFonts w:hint="eastAsia"/>
          <w:lang w:val="en-US" w:eastAsia="zh-CN"/>
        </w:rPr>
      </w:pPr>
      <w:r>
        <w:rPr>
          <w:rFonts w:hint="eastAsia"/>
          <w:lang w:val="en-US" w:eastAsia="zh-CN"/>
        </w:rPr>
        <w:t>4.本学期工作总结</w:t>
      </w:r>
    </w:p>
    <w:p w14:paraId="04DA5624">
      <w:pPr>
        <w:spacing w:line="380" w:lineRule="exact"/>
        <w:ind w:firstLine="420" w:firstLineChars="200"/>
        <w:rPr>
          <w:rFonts w:hint="default"/>
          <w:lang w:val="en-US" w:eastAsia="zh-CN"/>
        </w:rPr>
      </w:pPr>
      <w:r>
        <w:rPr>
          <w:rFonts w:hint="eastAsia"/>
          <w:lang w:val="en-US" w:eastAsia="zh-CN"/>
        </w:rPr>
        <w:t>5.下学期工作计划</w:t>
      </w:r>
    </w:p>
    <w:p w14:paraId="200E5CA1">
      <w:pPr>
        <w:spacing w:line="380" w:lineRule="exact"/>
        <w:ind w:right="480" w:firstLine="420" w:firstLineChars="200"/>
        <w:jc w:val="right"/>
        <w:rPr>
          <w:rFonts w:hint="default" w:eastAsia="宋体"/>
          <w:szCs w:val="21"/>
          <w:lang w:val="en-US" w:eastAsia="zh-CN"/>
        </w:rPr>
      </w:pPr>
      <w:r>
        <w:rPr>
          <w:szCs w:val="21"/>
        </w:rPr>
        <w:t>202</w:t>
      </w:r>
      <w:r>
        <w:rPr>
          <w:rFonts w:hint="eastAsia"/>
          <w:szCs w:val="21"/>
          <w:lang w:val="en-US" w:eastAsia="zh-CN"/>
        </w:rPr>
        <w:t>6</w:t>
      </w:r>
      <w:r>
        <w:rPr>
          <w:szCs w:val="21"/>
        </w:rPr>
        <w:t>-0</w:t>
      </w:r>
      <w:r>
        <w:rPr>
          <w:rFonts w:hint="eastAsia"/>
          <w:szCs w:val="21"/>
          <w:lang w:val="en-US" w:eastAsia="zh-CN"/>
        </w:rPr>
        <w:t>9-01</w:t>
      </w:r>
    </w:p>
    <w:p w14:paraId="5B36670A">
      <w:pPr>
        <w:spacing w:line="380" w:lineRule="exact"/>
        <w:jc w:val="right"/>
        <w:rPr>
          <w:szCs w:val="21"/>
        </w:rPr>
      </w:pPr>
      <w:r>
        <w:rPr>
          <w:szCs w:val="21"/>
        </w:rPr>
        <w:t>天宁区教师发展中心</w:t>
      </w:r>
    </w:p>
    <w:p w14:paraId="4479EBC6">
      <w:pPr>
        <w:spacing w:line="380" w:lineRule="exact"/>
        <w:jc w:val="right"/>
        <w:rPr>
          <w:szCs w:val="21"/>
        </w:rPr>
      </w:pPr>
    </w:p>
    <w:p w14:paraId="1E7EA3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3N2RmNGM5N2IxMWZjMmI2YzAwZmU1ZmY2MWMyOWEifQ=="/>
  </w:docVars>
  <w:rsids>
    <w:rsidRoot w:val="46553FAD"/>
    <w:rsid w:val="0A3C4EDA"/>
    <w:rsid w:val="10C74D0E"/>
    <w:rsid w:val="11E132E5"/>
    <w:rsid w:val="14A91E9A"/>
    <w:rsid w:val="153D4206"/>
    <w:rsid w:val="226A6053"/>
    <w:rsid w:val="2A3A138D"/>
    <w:rsid w:val="2E2B796A"/>
    <w:rsid w:val="311F7E54"/>
    <w:rsid w:val="336C703A"/>
    <w:rsid w:val="41692B8E"/>
    <w:rsid w:val="45132E81"/>
    <w:rsid w:val="46553FAD"/>
    <w:rsid w:val="48D569F9"/>
    <w:rsid w:val="4B2A6BA7"/>
    <w:rsid w:val="5B834305"/>
    <w:rsid w:val="640D6BEF"/>
    <w:rsid w:val="651535C1"/>
    <w:rsid w:val="6EAD4BA9"/>
    <w:rsid w:val="7A5E5F9F"/>
    <w:rsid w:val="7D40198C"/>
    <w:rsid w:val="7DE31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3044</Words>
  <Characters>3108</Characters>
  <Lines>0</Lines>
  <Paragraphs>0</Paragraphs>
  <TotalTime>10</TotalTime>
  <ScaleCrop>false</ScaleCrop>
  <LinksUpToDate>false</LinksUpToDate>
  <CharactersWithSpaces>3110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2024-08-15T14:25:00Z</dcterms:created>
  <dc:creator>cocoa cookie  </dc:creator>
  <cp:lastModifiedBy>cocoa cookie  </cp:lastModifiedBy>
  <dcterms:modified xsi:type="dcterms:W3CDTF">2026-09-01T09:05:59Z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2192374F72344BC2B8DEDDC6DEF6E859_13</vt:lpwstr>
  </property>
  <property fmtid="{D5CDD505-2E9C-101B-9397-08002B2CF9AE}" pid="4" name="KSOTemplateDocerSaveRecord">
    <vt:lpwstr>eyJoZGlkIjoiZjY3N2RmNGM5N2IxMWZjMmI2YzAwZmU1ZmY2MWMyOWEiLCJ1c2VySWQiOiI1MDgyNTU0MDcifQ==</vt:lpwstr>
  </property>
</Properties>
</file>