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A8D64">
      <w:pPr>
        <w:pStyle w:val="2"/>
        <w:rPr>
          <w:rFonts w:ascii="Times New Roman" w:hAnsi="Times New Roman" w:cs="Times New Roman"/>
        </w:rPr>
      </w:pPr>
      <w:bookmarkStart w:id="0" w:name="_Toc9634"/>
      <w:bookmarkStart w:id="1" w:name="_Toc2420"/>
      <w:bookmarkStart w:id="2" w:name="_Toc12621"/>
      <w:bookmarkStart w:id="3" w:name="_Toc365999035"/>
      <w:bookmarkStart w:id="4" w:name="_Toc25472"/>
      <w:bookmarkStart w:id="5" w:name="_Toc17451"/>
      <w:bookmarkStart w:id="6" w:name="_Toc32039"/>
      <w:bookmarkStart w:id="7" w:name="_Toc12884"/>
      <w:bookmarkStart w:id="8" w:name="_Toc21095"/>
      <w:bookmarkStart w:id="9" w:name="_Toc11805"/>
      <w:bookmarkStart w:id="10" w:name="_Toc5509"/>
      <w:bookmarkStart w:id="11" w:name="_Toc11474"/>
      <w:bookmarkStart w:id="12" w:name="_Toc14962"/>
      <w:bookmarkStart w:id="13" w:name="_Toc20724"/>
      <w:bookmarkStart w:id="14" w:name="_Toc10239"/>
      <w:bookmarkStart w:id="15" w:name="_Toc8476"/>
      <w:bookmarkStart w:id="16" w:name="_Toc13943"/>
      <w:bookmarkStart w:id="17" w:name="_Toc1359"/>
      <w:bookmarkStart w:id="18" w:name="_Toc4805"/>
      <w:bookmarkStart w:id="19" w:name="_Toc3125"/>
      <w:bookmarkStart w:id="20" w:name="_Toc230163659"/>
      <w:bookmarkStart w:id="21" w:name="_Toc29158"/>
      <w:bookmarkStart w:id="22" w:name="_Toc6170"/>
      <w:bookmarkStart w:id="23" w:name="_Toc15223"/>
      <w:r>
        <w:rPr>
          <w:rFonts w:ascii="Times New Roman" w:hAnsi="Times New Roman" w:cs="Times New Roman"/>
        </w:rPr>
        <w:t>中小学体育与健康学科人工智能赋能教学指南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D1EA6EF">
      <w:pPr>
        <w:jc w:val="center"/>
        <w:rPr>
          <w:rFonts w:ascii="Times New Roman" w:hAnsi="Times New Roman" w:eastAsia="仿宋" w:cs="Times New Roman"/>
          <w:szCs w:val="32"/>
        </w:rPr>
      </w:pPr>
      <w:bookmarkStart w:id="24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24"/>
    <w:p w14:paraId="526CCFC4"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4CA869C6"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为贯彻落实国家教育数字化战略行动，促进人工智能与中小学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教育教学的深度融合，进一步深化中小学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课程教学改革，提升中小学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教学质量，改进和优化教师教学方式、学生学习方式与学习评价方式，依据教育部《中小学生成式人工智能使用指南（2025年版）》和江苏省教育厅《江苏省中小学人工智能课程指导纲要（2025年版）》等文件方案，并结合本市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教学实际，制定本指南。</w:t>
      </w:r>
    </w:p>
    <w:p w14:paraId="1B15686C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一、指导思想</w:t>
      </w:r>
    </w:p>
    <w:p w14:paraId="4F70577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以习近平新时代中国特色社会主义思想为指导，全面落实立德树人根本任务，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切实践行“健康第一”的教育理念，积极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顺应智能时代发展趋势，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牢牢把握“辅助教学、服务学习、支持评价、促进发展”的基本定位，将生成式人工智能合理融入中小学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教学全过程，构建“教会、勤练、常赛”的一体化、智能化、精准化教学新样态，建设更有温度、更有深度、更有效度的中小学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课堂，助力学生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体育与健康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核心</w:t>
      </w:r>
      <w:r>
        <w:rPr>
          <w:rFonts w:hint="eastAsia" w:ascii="仿宋" w:hAnsi="仿宋" w:eastAsia="仿宋" w:cs="仿宋"/>
          <w:sz w:val="32"/>
          <w:szCs w:val="32"/>
        </w:rPr>
        <w:t>素养的全面发展。</w:t>
      </w:r>
    </w:p>
    <w:p w14:paraId="387F329F">
      <w:pPr>
        <w:spacing w:line="360" w:lineRule="auto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二、基本原则</w:t>
      </w:r>
    </w:p>
    <w:p w14:paraId="4C74BCCA">
      <w:pPr>
        <w:spacing w:line="360" w:lineRule="auto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育人为本，技术为辅</w:t>
      </w:r>
    </w:p>
    <w:p w14:paraId="1E9E4BD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的应用必须服务于“立德树人”根本任务，聚焦学生运动能力、健康行为、体育品德三大核心素养的培养。</w:t>
      </w:r>
    </w:p>
    <w:p w14:paraId="4B82CD7A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精准诊断，因材施教</w:t>
      </w:r>
    </w:p>
    <w:p w14:paraId="5ED00C2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感知与数据分析能力，精准识别学生个体差异（体能、技能、兴趣），为不同学生提供个性化的学练方案与负荷建议。</w:t>
      </w:r>
    </w:p>
    <w:p w14:paraId="69F6F61C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数据驱动，科学评价</w:t>
      </w:r>
    </w:p>
    <w:p w14:paraId="5B3DDA15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构建基于大数据的学业质量评价体系，将过程性数据（心率、运动密度、动作规范度）与结果性评价相结合。</w:t>
      </w:r>
    </w:p>
    <w:p w14:paraId="7B94C30A"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虚实融合，激发兴趣</w:t>
      </w:r>
    </w:p>
    <w:p w14:paraId="1DAF0D9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通过虚拟现实（VR）、增强现实（AR）及游戏化交互技术，创设沉浸式、竞赛式学练环境，提升学生参与运动的获得感与内驱力。</w:t>
      </w:r>
    </w:p>
    <w:p w14:paraId="1CFCB350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三、实施目标</w:t>
      </w:r>
    </w:p>
    <w:p w14:paraId="0C4A578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运动能力精准化</w:t>
      </w:r>
    </w:p>
    <w:p w14:paraId="561B14A3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借助AI视觉识别与可穿戴设备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等人工智能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</w:rPr>
        <w:t>精准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教学</w:t>
      </w:r>
      <w:r>
        <w:rPr>
          <w:rFonts w:hint="eastAsia" w:ascii="仿宋" w:hAnsi="仿宋" w:eastAsia="仿宋" w:cs="仿宋"/>
          <w:sz w:val="32"/>
          <w:szCs w:val="32"/>
        </w:rPr>
        <w:t>，帮助学生掌握1-2项终身受益的运动技能，提升体质健康水平。</w:t>
      </w:r>
    </w:p>
    <w:p w14:paraId="7505856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健康行为可视化</w:t>
      </w:r>
    </w:p>
    <w:p w14:paraId="387BD2E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通过智能监测，引导学生建立“主动健康”的意识，学会根据数据调整作息与锻炼计划，养成科学运动与健康生活的习惯。</w:t>
      </w:r>
    </w:p>
    <w:p w14:paraId="104686B0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体育品德情境化</w:t>
      </w:r>
    </w:p>
    <w:p w14:paraId="38889716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利用模拟真实竞赛场景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多样性评价、过程陪伴</w:t>
      </w:r>
      <w:r>
        <w:rPr>
          <w:rFonts w:hint="eastAsia" w:ascii="仿宋" w:hAnsi="仿宋" w:eastAsia="仿宋" w:cs="仿宋"/>
          <w:sz w:val="32"/>
          <w:szCs w:val="32"/>
        </w:rPr>
        <w:t>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坚持不懈、</w:t>
      </w:r>
      <w:r>
        <w:rPr>
          <w:rFonts w:hint="eastAsia" w:ascii="仿宋" w:hAnsi="仿宋" w:eastAsia="仿宋" w:cs="仿宋"/>
          <w:sz w:val="32"/>
          <w:szCs w:val="32"/>
        </w:rPr>
        <w:t>公平竞争、逆境应对、团队协作中，培养学生的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刻苦学习、</w:t>
      </w:r>
      <w:r>
        <w:rPr>
          <w:rFonts w:hint="eastAsia" w:ascii="仿宋" w:hAnsi="仿宋" w:eastAsia="仿宋" w:cs="仿宋"/>
          <w:sz w:val="32"/>
          <w:szCs w:val="32"/>
        </w:rPr>
        <w:t>规则意识、抗挫能力与集体荣誉感。</w:t>
      </w:r>
    </w:p>
    <w:p w14:paraId="60656CA6">
      <w:p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四、实施指引</w:t>
      </w:r>
    </w:p>
    <w:p w14:paraId="75882BF3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（一）小学阶段</w:t>
      </w:r>
    </w:p>
    <w:p w14:paraId="709C778D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低年级（1-2年级）</w:t>
      </w:r>
    </w:p>
    <w:p w14:paraId="364BD51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目标定位：激发运动兴趣，感知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工具的趣味性，掌握基础运动技能与健康常识，培养规则意识与安全习惯。</w:t>
      </w:r>
    </w:p>
    <w:p w14:paraId="52BC928B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应用重点：以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游戏化应用为主，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以学生体验为主，</w:t>
      </w:r>
      <w:r>
        <w:rPr>
          <w:rFonts w:hint="eastAsia" w:ascii="仿宋" w:hAnsi="仿宋" w:eastAsia="仿宋" w:cs="仿宋"/>
          <w:sz w:val="32"/>
          <w:szCs w:val="32"/>
        </w:rPr>
        <w:t>活动设计突出“玩中学”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通过智能手环感知运动状态，参与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创设的趣味体能闯关、动作模仿游戏；在教师指导下完成简单打卡，认识运动数据的基本含义（如“心率快表示运动用力啦”）。数据采集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</w:t>
      </w:r>
      <w:r>
        <w:rPr>
          <w:rFonts w:hint="eastAsia" w:ascii="仿宋" w:hAnsi="仿宋" w:eastAsia="仿宋" w:cs="仿宋"/>
          <w:sz w:val="32"/>
          <w:szCs w:val="32"/>
        </w:rPr>
        <w:t>聚焦基础指标（心率、运动时长）。</w:t>
      </w:r>
    </w:p>
    <w:p w14:paraId="79E38B42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中高年级（3-6年级）</w:t>
      </w:r>
    </w:p>
    <w:p w14:paraId="4ADF65FF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sz w:val="32"/>
          <w:szCs w:val="32"/>
        </w:rPr>
        <w:t>目标定位：提升运动技能与基础体能，初步掌握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工具的简单操作，能运用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辅助自主锻炼，培养健康行为与体育品德。</w:t>
      </w:r>
    </w:p>
    <w:p w14:paraId="0EAC5688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sz w:val="32"/>
          <w:szCs w:val="32"/>
        </w:rPr>
        <w:t>应用重点：增加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应用的实践性与探究性，引导学生参与数据查看与简单分析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运用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进行技能动作分析与纠错（如篮球运球、跳远动作），通过智能手环监测体能训练效果；自主完成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推送的家庭锻炼方案与打卡，参与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兴趣测评与社团推荐；初步理解运动数据的意义，能根据反馈调整锻炼方式；强化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伦理教育；结合体育竞赛、社团活动，拓展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应用场景。</w:t>
      </w:r>
    </w:p>
    <w:p w14:paraId="5607351A">
      <w:pPr>
        <w:spacing w:line="360" w:lineRule="auto"/>
        <w:ind w:firstLine="643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（二）初中阶段</w:t>
      </w:r>
    </w:p>
    <w:p w14:paraId="620E051E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目标定位：理解体育人工智能核心原理与应用价值，具备初步的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工具操作与数据解读能力，能运用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辅助提升运动技能与体能水平，培养团队协作、实践创新能力与初步的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伦理意识。</w:t>
      </w:r>
    </w:p>
    <w:p w14:paraId="0385CF6C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应用重点：增加技术应用的实践性与探究性，引导学生主动运用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解决体育学习中的实际问题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在技能教学中运用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进行动作分析与纠错，通过数据可视化理解运动规律；借助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生成个性化体能训练计划，在教师指导下开展针对性训练；参与小型智能体育实践项目（如小组协作完成班级体育活动策划、运动数据调研）；识别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应用中的基本伦理问题（如数据隐私保护），掌握简单的风险防范方法。注重跨学科融合，结合数学（数据分析）、信息技术（数据采集）等学科知识，提升综合应用能力。</w:t>
      </w:r>
    </w:p>
    <w:p w14:paraId="4A0D4A20">
      <w:pPr>
        <w:spacing w:line="360" w:lineRule="auto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（三）高中阶段</w:t>
      </w:r>
    </w:p>
    <w:p w14:paraId="7C7CE2B1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目标定位：具备体育人工智能综合应用与创新能力，能自主设计技术赋能的体育学习方案，形成正确的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伦理观与社会责任感，促进运动能力、健康管理能力与综合素养全面提升。</w:t>
      </w:r>
    </w:p>
    <w:p w14:paraId="203E2739"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应用重点：强调自主探究与跨界融合，鼓励学生将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思维迁移到体育学习与实践中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自主运用多种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工具开展数据采集、分析与应用，设计个性化训练计划或健康管理方案；探究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在竞技训练、赛事管理、体育科研等场景的深度应用，开展创新项目设计（如“AI辅助校园体育赛事优化”“运动损伤预防AI建议方案”）；分析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"/>
          <w:sz w:val="32"/>
          <w:szCs w:val="32"/>
        </w:rPr>
        <w:t>应用中的伦理风险（如算法偏见、技术滥用），提出应对建议，自觉遵守法律法规与道德规范；强化责任意识与创新精神培养，引导学生理性看待技术发展，在实践中提升批判性思维与创新能力。</w:t>
      </w:r>
    </w:p>
    <w:p w14:paraId="7FDE8382"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典型应用场景</w:t>
      </w:r>
    </w:p>
    <w:p w14:paraId="6474A5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课前（精准分析）</w:t>
      </w:r>
    </w:p>
    <w:p w14:paraId="5A733C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场景分析</w:t>
      </w:r>
    </w:p>
    <w:p w14:paraId="1F9B7A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课前通过AI采集学生身体状态与运动基础，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避免“一刀切”教学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，实现“以学定教”。</w:t>
      </w:r>
    </w:p>
    <w:p w14:paraId="4BFA0A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应用案例：三年级《跳绳与体能准备》课前诊断</w:t>
      </w:r>
    </w:p>
    <w:p w14:paraId="6A16CA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人工智能软件/工具推荐：智能手环/心率带、校园运动能力测评系统、班级体能大数据平台</w:t>
      </w:r>
    </w:p>
    <w:p w14:paraId="628785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操作流程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与方法</w:t>
      </w:r>
    </w:p>
    <w:p w14:paraId="15274C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学生佩戴智能手环，采集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静息心率、睡眠质量、当日疲劳度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；</w:t>
      </w:r>
    </w:p>
    <w:p w14:paraId="18BE9E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导入近一个月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跳绳次数、立定跳远、肺活量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等历史数据；</w:t>
      </w:r>
    </w:p>
    <w:p w14:paraId="51A8A4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AI自动生成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班级体能画像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，标注体能薄弱、易疲劳、运动基础好三类学生；</w:t>
      </w:r>
    </w:p>
    <w:p w14:paraId="1645D7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教师依据AI报告，分层设计目标：</w:t>
      </w:r>
    </w:p>
    <w:p w14:paraId="3336D5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基础层：完成规范跳绳，保持低强度；提升层：提高跳绳速度与连续性；挑战层：尝试双摇、节奏跳等组合动作。</w:t>
      </w:r>
    </w:p>
    <w:p w14:paraId="6A5736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风险防范/利弊分析：</w:t>
      </w:r>
    </w:p>
    <w:p w14:paraId="221096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优势：数据客观、分层精准、课堂更安全；风险：学生隐私泄露、数据被滥用；防范：数据加密存储，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不排名、不公示、仅教学使用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4741A2A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课中（精准施教）</w:t>
      </w:r>
    </w:p>
    <w:p w14:paraId="3592A5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场景分析</w:t>
      </w:r>
    </w:p>
    <w:p w14:paraId="0B76BD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课中实时纠错、监控运动负荷、提升练习密度，用AI做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动作助教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，解决教师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看不到全员、纠错不及时、强度难把控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的问题。</w:t>
      </w:r>
    </w:p>
    <w:p w14:paraId="5E8C1B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应用案例：《立定跳远》</w:t>
      </w:r>
    </w:p>
    <w:p w14:paraId="015259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人工智能软件/工具推荐：AI慧眼（计算机视觉）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或教练智眼、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智能跳绳/运动传感器、课堂心率实时监控系统</w:t>
      </w:r>
    </w:p>
    <w:p w14:paraId="796E72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操作流程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与方法</w:t>
      </w:r>
    </w:p>
    <w:p w14:paraId="212D43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AI摄像头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或手机教练智眼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捕捉学生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全身骨骼点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，与标准动作模型对比；</w:t>
      </w:r>
    </w:p>
    <w:p w14:paraId="06BAB0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实时语音/文字反馈：“重心过低”“蹬伸不充分”“落地</w:t>
      </w:r>
    </w:p>
    <w:p w14:paraId="2D4EE4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屈膝缓冲不够”；</w:t>
      </w:r>
    </w:p>
    <w:p w14:paraId="6B165A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大屏同步显示全班心率曲线，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自动预警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强度过高/过低学生；</w:t>
      </w:r>
    </w:p>
    <w:p w14:paraId="60CD59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教师结合AI提示，进行一对一纠正与鼓励；</w:t>
      </w:r>
    </w:p>
    <w:p w14:paraId="1E28E26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拓展：用AR模拟跳远落地缓冲场景，强化动作记忆。</w:t>
      </w:r>
    </w:p>
    <w:p w14:paraId="4BA341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风险防范/利弊分析：</w:t>
      </w:r>
    </w:p>
    <w:p w14:paraId="54CB45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优势：纠错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及时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、强度可控、覆盖面大；风险：过度依赖AI，缺少人文关怀；防范：AI为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助教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，教师主导示范、保护与情感激励。</w:t>
      </w:r>
    </w:p>
    <w:p w14:paraId="1966DE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课后（精准干预）</w:t>
      </w:r>
    </w:p>
    <w:p w14:paraId="101B24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场景分析</w:t>
      </w:r>
    </w:p>
    <w:p w14:paraId="5E580D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依据课堂薄弱点，课后用AI实现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课堂向家庭延伸，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形成“课堂学练+家庭巩固”闭环，解决“回家不练、练不对、无监督”问题。</w:t>
      </w:r>
    </w:p>
    <w:p w14:paraId="3472DE7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应用案例：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个性化家庭作业</w:t>
      </w:r>
    </w:p>
    <w:p w14:paraId="4F000D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人工智能软件/工具推荐：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智慧体育作业小程序、天天跳绳、校体通家庭版</w:t>
      </w:r>
    </w:p>
    <w:p w14:paraId="3566A9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操作流程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与方法</w:t>
      </w:r>
    </w:p>
    <w:p w14:paraId="306601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AI生成个性化运动处方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提取课中数据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立定跳远弱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推送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踝泵、提踵、靠墙静蹲、收腹跳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柔韧差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推送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坐位体前屈、动态拉伸、儿童瑜伽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心肺弱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推送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间歇跳绳、快走、台阶练习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70325A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家庭作业推送与打卡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小程序推送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10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—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15分钟轻量化作业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，含视频教程+动作要点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学生拍摄视频上传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AI自动识别动作规范度，给出星级评价。</w:t>
      </w:r>
    </w:p>
    <w:p w14:paraId="605CC1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家校联动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AI生成家长指导话术、安全提醒、每日运动量建议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每周生成家庭锻炼周报，鼓励坚持，不做排名。</w:t>
      </w:r>
    </w:p>
    <w:p w14:paraId="06B76A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风险防范/利弊分析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：作业精准、针对性强，家校共育更高效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：用眼过度、动作不规范受伤、家长监督压力大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防范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：单次视频不超过15分钟；强调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安全第一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，鼓励亲子共练。</w:t>
      </w:r>
    </w:p>
    <w:p w14:paraId="0F3561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3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评价（精准画像）</w:t>
      </w:r>
    </w:p>
    <w:p w14:paraId="0789FA2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场景分析</w:t>
      </w:r>
    </w:p>
    <w:p w14:paraId="3C9B49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从“只看分数”转向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综合素养评价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，建立过程性、综合性、成长性评价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实现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以评促学、以评促练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3D2F7B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应用案例：以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初中体育过程性综合评价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为例</w:t>
      </w:r>
    </w:p>
    <w:p w14:paraId="2797FB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人工智能软件/工具推荐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硬件：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智能体测仪、电子计时设备、智能裁判系统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平台：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学生体育电子档案袋、大数据评价平台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生成式AI：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综合素质评价报告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4B70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操作流程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与方法</w:t>
      </w:r>
    </w:p>
    <w:p w14:paraId="472CE3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建立数字化运动档案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自动收录：体测成绩、课堂心率、技能达标、作业完成、竞赛参与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生成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成长曲线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：50米跑、肺活量、坐位体前屈、立定跳远趋势图。</w:t>
      </w:r>
    </w:p>
    <w:p w14:paraId="4AF0E04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AI生成综合性评价报告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内容包含：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优势、短板、潜力、提升建议、下月目标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下肢力量优秀，核心稳定性待加强；建议每周2次平板支撑+收腹跳。</w:t>
      </w:r>
    </w:p>
    <w:p w14:paraId="0E5DD7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多维评价模型（能力+素养+品德+态度）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团队项目：AI统计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传球成功率、跑动距离、协防次数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，量化合作表现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智能裁判：计时、自动测距，保证竞赛公平，强化规则意识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加入课堂参与、互助行为、坚持精神等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非技能维度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评价。</w:t>
      </w:r>
    </w:p>
    <w:p w14:paraId="57F0FE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风险防范/利弊分析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：</w:t>
      </w:r>
    </w:p>
    <w:p w14:paraId="207091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优势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：评价更全面、客观、激励性强，关注长期健康发展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风险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：数据片面化、评价机械化、给学生造成心理压力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防范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：以鼓励为主，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不公开对比排名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；教师结合观察修正AI评价。</w:t>
      </w:r>
    </w:p>
    <w:p w14:paraId="2F91C9A6">
      <w:pPr>
        <w:spacing w:line="360" w:lineRule="auto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风险防范</w:t>
      </w:r>
    </w:p>
    <w:p w14:paraId="6626D6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建立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人工智能赋能教学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准入制度、安全制度、隐私保护制度。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明确学科教师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履行审核、监管、安全第一责任人职责，规范使用、科学引导。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建立风险防范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应急处置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定期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开展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人工智能赋能教学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应用风险排查，不断优化技术使用边界与操作规范。</w:t>
      </w:r>
    </w:p>
    <w:p w14:paraId="13121B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1.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</w:rPr>
        <w:t>内容安全防范</w:t>
      </w:r>
    </w:p>
    <w:p w14:paraId="05CFF0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生成的教案、动作视频、练习方案必须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认真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审核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，确保科学、安全、适龄。禁止使用存在错误动作、误导发力、易致伤的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生成内容。</w:t>
      </w:r>
    </w:p>
    <w:p w14:paraId="140AE0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2.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</w:rPr>
        <w:t>平台与设备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安全防范</w:t>
      </w:r>
    </w:p>
    <w:p w14:paraId="370EE8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使用智慧体育平台与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工具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需有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教育部门备案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或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学校准入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。严禁使用无隐私协议、无安全认证、境外非合规平台。使用可穿戴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设备时，需确保设备材质安全无害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设定的运动负荷阈值必须符合不同学段学生的生理承受极限，严禁“唯数据论”导致过度训练。使用AR/VR及屏幕终端设备，个人单次连续使用时间小学不超过15分钟，中学不超过20分钟。</w:t>
      </w:r>
    </w:p>
    <w:p w14:paraId="65C0B4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3.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</w:rPr>
        <w:t>未成年人特别保护</w:t>
      </w:r>
    </w:p>
    <w:p w14:paraId="59833E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不收集、不存储、不使用未成年人面部特征、生物识别信息用于非教学必要场景。尊重学生身心发展规律，技术应用</w:t>
      </w:r>
      <w:r>
        <w:rPr>
          <w:rStyle w:val="7"/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适度、温和、保护自尊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。学生体质数据属于敏感个人信息，采集必须遵循“最小必要”原则和相关规定，建立数据隐私保护机制，防止信息滥用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</w:p>
    <w:p w14:paraId="41FCF6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/>
        </w:rPr>
        <w:t>4.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0"/>
          <w:szCs w:val="30"/>
        </w:rPr>
        <w:t>伦理与价值观防范</w:t>
      </w:r>
    </w:p>
    <w:p w14:paraId="047D34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禁止利用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人工智能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进行体罚、变相体罚、羞辱性纠错。引导学生合理使用技术，避免过度依赖。严格限制数据访问权限，禁止将数据用于商业营销。弘扬体育精神：规则意识、合作意识、抗挫折能力、尊重他人、公平竞争。</w:t>
      </w:r>
    </w:p>
    <w:p w14:paraId="719771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lang w:val="en-US"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国家平台链接</w:t>
      </w:r>
    </w:p>
    <w:p w14:paraId="2FD96B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国家中小学智慧教育平台，平台首页：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体育与健康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入口：登录平台后，点击“课程教学”→“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体育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”→“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体育与健康课程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”，即可获取各年级教材同步资源、名师微课、课件等。所有资源均经过教育部审核，贴合课标要求，适配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不同水平段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认知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与运动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规律。</w:t>
      </w:r>
    </w:p>
    <w:p w14:paraId="418E92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（二）人民教育出版社官网，首页：</w:t>
      </w:r>
      <w:r>
        <w:rPr>
          <w:rFonts w:hint="default" w:ascii="Calibri" w:hAnsi="Calibri" w:eastAsia="仿宋" w:cs="Calibri"/>
          <w:b w:val="0"/>
          <w:bCs w:val="0"/>
          <w:color w:val="000000"/>
          <w:sz w:val="30"/>
          <w:szCs w:val="30"/>
        </w:rPr>
        <w:t>https://www.pep.com.cn</w:t>
      </w:r>
      <w:r>
        <w:rPr>
          <w:rFonts w:hint="eastAsia" w:ascii="Calibri" w:hAnsi="Calibri" w:eastAsia="仿宋" w:cs="Calibri"/>
          <w:b w:val="0"/>
          <w:bCs w:val="0"/>
          <w:color w:val="000000"/>
          <w:sz w:val="30"/>
          <w:szCs w:val="30"/>
          <w:lang w:eastAsia="zh-CN"/>
        </w:rPr>
        <w:t>/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教材电子版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入口：点击页面中部“教材电子版”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→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选择相应学段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体育与健康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数字演示资源入口：点击页面下方“体育与健康新教材数字演示”图片链接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→“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学生用书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或“教师用书”，提供相关的视频资源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，所有资源均经过教育部审核，贴合课标要求，适配小学生认知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与运动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规律。</w:t>
      </w:r>
    </w:p>
    <w:p w14:paraId="0A6C8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74E86"/>
    <w:multiLevelType w:val="singleLevel"/>
    <w:tmpl w:val="B6874E8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84174"/>
    <w:rsid w:val="30E8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2026-06-30T06:44:00Z</dcterms:created>
  <dc:creator>Cherish</dc:creator>
  <cp:lastModifiedBy>Cherish</cp:lastModifiedBy>
  <dcterms:modified xsi:type="dcterms:W3CDTF">2026-06-30T06:45:07Z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D75686E590174F9C9B79A6B61B331D94_11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