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0BA0">
      <w:pPr>
        <w:pStyle w:val="2"/>
        <w:rPr>
          <w:rFonts w:ascii="Times New Roman" w:hAnsi="Times New Roman" w:cs="Times New Roman"/>
        </w:rPr>
      </w:pPr>
      <w:bookmarkStart w:id="0" w:name="_Toc21914"/>
      <w:bookmarkStart w:id="1" w:name="_Toc21162"/>
      <w:bookmarkStart w:id="2" w:name="_Toc29588"/>
      <w:bookmarkStart w:id="3" w:name="_Toc15786"/>
      <w:bookmarkStart w:id="4" w:name="_Toc16424"/>
      <w:bookmarkStart w:id="5" w:name="_Toc14098"/>
      <w:bookmarkStart w:id="6" w:name="_Toc18899"/>
      <w:bookmarkStart w:id="7" w:name="_Toc22267"/>
      <w:bookmarkStart w:id="8" w:name="_Toc13700"/>
      <w:bookmarkStart w:id="9" w:name="_Toc16003"/>
      <w:bookmarkStart w:id="10" w:name="_Toc1388370169"/>
      <w:r>
        <w:rPr>
          <w:rFonts w:ascii="Times New Roman" w:hAnsi="Times New Roman" w:cs="Times New Roman"/>
        </w:rPr>
        <w:t>高中思想政治学科人工智能赋能教学指南</w:t>
      </w:r>
      <w:bookmarkEnd w:id="0"/>
      <w:bookmarkEnd w:id="1"/>
      <w:bookmarkEnd w:id="2"/>
      <w:bookmarkEnd w:id="3"/>
      <w:bookmarkEnd w:id="4"/>
      <w:bookmarkEnd w:id="5"/>
      <w:bookmarkEnd w:id="6"/>
      <w:bookmarkEnd w:id="7"/>
      <w:bookmarkEnd w:id="8"/>
      <w:bookmarkEnd w:id="9"/>
      <w:bookmarkEnd w:id="10"/>
    </w:p>
    <w:p w14:paraId="0D1EA6EF">
      <w:pPr>
        <w:jc w:val="center"/>
        <w:rPr>
          <w:rFonts w:ascii="Times New Roman" w:hAnsi="Times New Roman" w:eastAsia="仿宋" w:cs="Times New Roman"/>
          <w:szCs w:val="32"/>
        </w:rPr>
      </w:pPr>
      <w:bookmarkStart w:id="11" w:name="_GoBack"/>
      <w:r>
        <w:rPr>
          <w:rFonts w:hint="eastAsia" w:ascii="楷体" w:hAnsi="楷体" w:eastAsia="楷体" w:cs="楷体"/>
          <w:b/>
          <w:bCs/>
          <w:sz w:val="32"/>
          <w:szCs w:val="32"/>
          <w:lang w:val="en-US" w:eastAsia="zh-CN"/>
        </w:rPr>
        <w:t>(征求意见稿)</w:t>
      </w:r>
    </w:p>
    <w:bookmarkEnd w:id="11"/>
    <w:p w14:paraId="7DD4C9D9">
      <w:pPr>
        <w:rPr>
          <w:rFonts w:ascii="Times New Roman" w:hAnsi="Times New Roman" w:cs="Times New Roman"/>
        </w:rPr>
      </w:pPr>
    </w:p>
    <w:p w14:paraId="7E96C348">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一、政策背景</w:t>
      </w:r>
    </w:p>
    <w:p w14:paraId="78CE97E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当前，国家大力推进教育数字化战略行动，《教育信息化十年发展规划（2011-2020 年）》《新时代基础教育强师计划》等文件明确要求，以人工智能等新技术赋能教育教学变革，提升育人质量。</w:t>
      </w:r>
    </w:p>
    <w:p w14:paraId="28A6E87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高中思想政治课作为落实立德树人根本任务的关键课程，面临着内容时效性强、情境素材多元、学生认知差异显著等挑战。将人工智能技术融入思政教学，既是顺应教育数字化转型的必然要求，也是破解传统教学痛点、增强课程吸引力与实效性的重要路径，有助于帮助思政课教师“把道理讲深、讲透、讲活”，推动思政课从知识传授向价值引领与能力培育深度转变。</w:t>
      </w:r>
    </w:p>
    <w:p w14:paraId="2630EBD5">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二、指导思想</w:t>
      </w:r>
    </w:p>
    <w:p w14:paraId="3DD4129C">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以习近平新时代中国特色社会主义思想为指导，全面贯彻党的教育方针，落实立德树人根本任务。坚持以学生为中心，遵循思政课教学规律与学生成长规律，依托人工智能技术优化思</w:t>
      </w:r>
      <w:r>
        <w:rPr>
          <w:rFonts w:hint="eastAsia" w:ascii="Times New Roman" w:hAnsi="Times New Roman" w:eastAsia="仿宋" w:cs="Times New Roman"/>
          <w:sz w:val="32"/>
          <w:szCs w:val="32"/>
          <w:lang w:eastAsia="zh-CN"/>
        </w:rPr>
        <w:t>政课</w:t>
      </w:r>
      <w:r>
        <w:rPr>
          <w:rFonts w:ascii="Times New Roman" w:hAnsi="Times New Roman" w:eastAsia="仿宋" w:cs="Times New Roman"/>
          <w:sz w:val="32"/>
          <w:szCs w:val="32"/>
        </w:rPr>
        <w:t>教学流程，创新教学方式方法，强化价值引领与思维培育。推动技术与教学深度融合，助力教师精准把握教学重难点、丰富教学情境、开展个性化指导，切实提升学生的政治认同、科学精神、法治观念和公共参与素养，培养担当民族复兴大任的时代新人。</w:t>
      </w:r>
    </w:p>
    <w:p w14:paraId="0BDAC869">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三、应用原则</w:t>
      </w:r>
    </w:p>
    <w:p w14:paraId="63472089">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（一）立德树人原则。</w:t>
      </w:r>
      <w:r>
        <w:rPr>
          <w:rFonts w:ascii="Times New Roman" w:hAnsi="Times New Roman" w:eastAsia="仿宋" w:cs="Times New Roman"/>
          <w:sz w:val="32"/>
          <w:szCs w:val="32"/>
        </w:rPr>
        <w:t>人工智能赋能思政教学必须始终把立德树人放在首位，技术应用不得偏离思政课的价值导向与育人目标。所有教学素材、互动场景、评价指标都需严格符合社会主义核心价值观，坚决抵制错误思潮与不良信息渗透。教师需主动把控技术应用的方向与尺度，避免技术工具沦为单纯的知识刷题或娱乐化载体，确保人工智能始终服务于学生正确世界观、人生观、价值观的塑造，让技术成为强化价值引领的有力支撑。</w:t>
      </w:r>
    </w:p>
    <w:p w14:paraId="3AB8110B">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（二）教学适配原则。</w:t>
      </w:r>
      <w:r>
        <w:rPr>
          <w:rFonts w:ascii="Times New Roman" w:hAnsi="Times New Roman" w:eastAsia="仿宋" w:cs="Times New Roman"/>
          <w:sz w:val="32"/>
          <w:szCs w:val="32"/>
        </w:rPr>
        <w:t>人工智能技术的应用需与高中思政课的学段特点、教学内容、学生认知水平高度适配。针对经济、政治、文化、哲学、法律、逻辑等不同模块的教学需求，选择差异化的技术工具：如在哲学模块可利用AI模拟思想辩论场景，在法治模块可借助AI生成典型案例分析。同时，要避免技术滥用，不盲目追求形式新颖而忽视教学实效，确保技术应用始终围绕教学重难点展开，服务于学生核心素养的提升。</w:t>
      </w:r>
    </w:p>
    <w:p w14:paraId="4272B4B4">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（三）师生协同原则。</w:t>
      </w:r>
      <w:r>
        <w:rPr>
          <w:rFonts w:ascii="Times New Roman" w:hAnsi="Times New Roman" w:eastAsia="仿宋" w:cs="Times New Roman"/>
          <w:sz w:val="32"/>
          <w:szCs w:val="32"/>
        </w:rPr>
        <w:t>坚持教师主导、学生主体的教学定位，人工智能仅作为辅助教学的工具。教师需承担起教学设计、价值判断、过程引导的核心责任，不能将教学主导权完全交给技术；学生则在教师指导下，利用AI工具开展自主探究、合作学习。通过师生与技术的良性互动，构建“教师引导—AI辅助—学生主动”的教学模式，既发挥技术优势，又保障教学过程的人文性与互动性，避免技术使用弱化师生间的情感交流与思想碰撞。</w:t>
      </w:r>
    </w:p>
    <w:p w14:paraId="458B31D6">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（四）数据安全与伦理规范原则。</w:t>
      </w:r>
      <w:r>
        <w:rPr>
          <w:rFonts w:ascii="Times New Roman" w:hAnsi="Times New Roman" w:eastAsia="仿宋" w:cs="Times New Roman"/>
          <w:sz w:val="32"/>
          <w:szCs w:val="32"/>
        </w:rPr>
        <w:t>严格遵守法律法规，规范学生学习数据的采集、存储与使用，保障学生隐私与数据安全。建立健全 AI教学应用的伦理审查机制，对算法推荐、内容生成等环节进行严格把关，避免算法偏见、信息茧房等问题对学生认知造成误导。教师需加强对学生的数字伦理教育，引导学生正确使用人工智能工具，培养负责任的数字公民素养。</w:t>
      </w:r>
    </w:p>
    <w:p w14:paraId="0803AD6C">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四、重点环节</w:t>
      </w:r>
    </w:p>
    <w:p w14:paraId="1020B113">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（一）智能精准备课。</w:t>
      </w:r>
      <w:r>
        <w:rPr>
          <w:rFonts w:ascii="Times New Roman" w:hAnsi="Times New Roman" w:eastAsia="仿宋" w:cs="Times New Roman"/>
          <w:sz w:val="32"/>
          <w:szCs w:val="32"/>
        </w:rPr>
        <w:t>人工智能可高效助力教师完成思政课备课全流程。在素材搜集环节，AI能根据教学主题快速筛选权威时政新闻、经典案例、学术观点等素材，并自动分类整理，解决传统备课中素材查找耗时、零散的问题。在教学设计环节，AI可基于课程标准与学情分析，生成个性化教案框架，包括重难点解析、情境设计、问题链设置等。在课件制作环节，AI能自动生成图文并茂的演示文稿，匹配教学逻辑，同时提供多样化的可视化呈现方式，让抽象理论更直观易懂。此外，AI还可对备课内容进行合规性审查，确保教学内容符合思政课价值导向，提升备课效率与质量。</w:t>
      </w:r>
    </w:p>
    <w:p w14:paraId="5135D927">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案例：《中国式现代化》新授课备课</w:t>
      </w:r>
    </w:p>
    <w:p w14:paraId="19D8904D">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教学主题：中国式现代化的中国特色</w:t>
      </w:r>
    </w:p>
    <w:p w14:paraId="2424995D">
      <w:pPr>
        <w:spacing w:line="360" w:lineRule="auto"/>
        <w:jc w:val="center"/>
        <w:rPr>
          <w:rFonts w:ascii="Times New Roman" w:hAnsi="Times New Roman" w:eastAsia="仿宋" w:cs="Times New Roman"/>
          <w:b/>
          <w:bCs/>
          <w:sz w:val="32"/>
          <w:szCs w:val="32"/>
        </w:rPr>
      </w:pPr>
    </w:p>
    <w:p w14:paraId="2B1C51E3">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素材智能聚合：输入“中国式现代化 典型案例 时政素材”，A</w:t>
      </w:r>
      <w:r>
        <w:rPr>
          <w:rFonts w:hint="eastAsia" w:ascii="Times New Roman" w:hAnsi="Times New Roman" w:eastAsia="仿宋" w:cs="Times New Roman"/>
          <w:sz w:val="32"/>
          <w:szCs w:val="32"/>
        </w:rPr>
        <w:t>I</w:t>
      </w:r>
      <w:r>
        <w:rPr>
          <w:rFonts w:ascii="Times New Roman" w:hAnsi="Times New Roman" w:eastAsia="仿宋" w:cs="Times New Roman"/>
          <w:sz w:val="32"/>
          <w:szCs w:val="32"/>
        </w:rPr>
        <w:t>快速整合近3年国家统计局数据、浙江共同富裕示范区案例、粤港澳大湾区科技创新成果、云南生态保护实践等素材，并自动标注“人口规模巨大”“共同富裕”“</w:t>
      </w:r>
      <w:r>
        <w:rPr>
          <w:rFonts w:hint="eastAsia" w:ascii="Times New Roman" w:hAnsi="Times New Roman" w:eastAsia="仿宋" w:cs="Times New Roman"/>
          <w:sz w:val="32"/>
          <w:szCs w:val="32"/>
          <w:lang w:eastAsia="zh-CN"/>
        </w:rPr>
        <w:t>物质文明和精神文明相协调</w:t>
      </w:r>
      <w:r>
        <w:rPr>
          <w:rFonts w:ascii="Times New Roman" w:hAnsi="Times New Roman" w:eastAsia="仿宋" w:cs="Times New Roman"/>
          <w:sz w:val="32"/>
          <w:szCs w:val="32"/>
        </w:rPr>
        <w:t>”等对应知识点。</w:t>
      </w:r>
    </w:p>
    <w:p w14:paraId="787E47C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情境设计生成：AI基于课程标准生成“模拟区域发展规划会”情境脚本，设定“政府官员、企业代表、村民代表”等角色，提供辩论议题 “如何在本地推进中国式现代化”，并配套问题链：“结合案例分析，中国式现代化与西方现代化的本质区别是什么？”</w:t>
      </w:r>
    </w:p>
    <w:p w14:paraId="1F94A71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课件自动生成：AI将素材与情境转化为图文课件，插入数据可视化图表（如城乡居民收入差距变化趋势图），并标注课堂互动节点，教师仅需微调即可用于课堂。</w:t>
      </w:r>
    </w:p>
    <w:p w14:paraId="24DAD255">
      <w:p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（二）灵动课堂互动。</w:t>
      </w:r>
      <w:r>
        <w:rPr>
          <w:rFonts w:ascii="Times New Roman" w:hAnsi="Times New Roman" w:eastAsia="仿宋" w:cs="Times New Roman"/>
          <w:sz w:val="32"/>
          <w:szCs w:val="32"/>
        </w:rPr>
        <w:t>人工智能为思政课堂互动提供多元创新路径。在情境创设方面，可利用AI生成沉浸式虚拟场景，如模拟“基层民主协商会议”“人大代表履职现场”等，让学生身临其境感受政治生活，增强代入感与参与感。在实时互动方面，借助AI课堂互动工具，教师可快速发起投票、抢答、小组讨论等活动，实时收集学生反馈，动态调整教学节奏。例如在讲解“公民的政治权利”时，教师可通过AI发布模拟投票任务，让学生在实践中理解权利行使的规则。在思维引导方面，AI可作为“虚拟助教”，针对学生的课堂提问进行即时解答，或通过追问引导学生深度思考，如在哲学辩论中辅助梳理双方观点，推动课堂向深度学习延伸，打破传统 “教师讲、学生听” 的单向模式。</w:t>
      </w:r>
    </w:p>
    <w:p w14:paraId="79C3CA76">
      <w:pPr>
        <w:spacing w:line="360" w:lineRule="auto"/>
        <w:ind w:firstLine="640" w:firstLineChars="200"/>
        <w:rPr>
          <w:rFonts w:ascii="Times New Roman" w:hAnsi="Times New Roman" w:eastAsia="仿宋" w:cs="Times New Roman"/>
          <w:sz w:val="32"/>
          <w:szCs w:val="32"/>
        </w:rPr>
      </w:pPr>
    </w:p>
    <w:p w14:paraId="673B0AEC">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案例：《公民的政治权利》探究课</w:t>
      </w:r>
    </w:p>
    <w:p w14:paraId="5F1EFBE4">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教学主题：公民的监督权</w:t>
      </w:r>
    </w:p>
    <w:p w14:paraId="42B232D8">
      <w:pPr>
        <w:spacing w:line="360" w:lineRule="auto"/>
        <w:jc w:val="center"/>
        <w:rPr>
          <w:rFonts w:ascii="Times New Roman" w:hAnsi="Times New Roman" w:eastAsia="仿宋" w:cs="Times New Roman"/>
          <w:b/>
          <w:bCs/>
          <w:sz w:val="32"/>
          <w:szCs w:val="32"/>
        </w:rPr>
      </w:pPr>
    </w:p>
    <w:p w14:paraId="49555A3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沉浸式情境模拟：利用AI生成“社区物业纠纷听证会”虚拟场景，学生分别扮演“居民代表、物业负责人、社区居委会工作人员”，AI实时生成对话提示与规则说明，引导学生模拟行使监督权的完整流程。</w:t>
      </w:r>
    </w:p>
    <w:p w14:paraId="6A72D056">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实时互动反馈：教师通过AI课堂工具发起投票：“你认为居民行使监督权时应注意哪些原则？”，系统实时生成投票结果统计图，直观展示学生认知偏差，教师针对性讲解“权利与义务相统一”原则。</w:t>
      </w:r>
    </w:p>
    <w:p w14:paraId="51AF63B5">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思维深度引导：当学生提出“曝光物业隐私是否合理”的疑问时，AI作为助教辅助追问：“如果为了维权而侵犯他人合法权益，会带来哪些后果？”，引导学生辩证思考，深化对法治意识的理解。  </w:t>
      </w:r>
    </w:p>
    <w:p w14:paraId="5091093E">
      <w:pPr>
        <w:numPr>
          <w:ilvl w:val="0"/>
          <w:numId w:val="1"/>
        </w:numPr>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多维教学评价。</w:t>
      </w:r>
      <w:r>
        <w:rPr>
          <w:rFonts w:ascii="Times New Roman" w:hAnsi="Times New Roman" w:eastAsia="仿宋" w:cs="Times New Roman"/>
          <w:sz w:val="32"/>
          <w:szCs w:val="32"/>
        </w:rPr>
        <w:t>人工智能可实现思政教学评价的精准化、过程化与多元化。在过程性评价方面，AI能自动记录学生课堂互动、作业完成、小组合作等数据，生成学习行为画像，全面反映学生的学习状态与进步轨迹，替代传统单一的纸笔测试评价。在作业评价方面，针对主观题，AI可细化评分标准并进行初评，从观点准确性、逻辑严谨性、答题规范性、价值导向等维度给出量化评分与修改建议</w:t>
      </w:r>
      <w:r>
        <w:rPr>
          <w:rFonts w:hint="eastAsia" w:ascii="Times New Roman" w:hAnsi="Times New Roman" w:eastAsia="仿宋" w:cs="Times New Roman"/>
          <w:sz w:val="32"/>
          <w:szCs w:val="32"/>
          <w:lang w:eastAsia="zh-CN"/>
        </w:rPr>
        <w:t>，在</w:t>
      </w:r>
      <w:r>
        <w:rPr>
          <w:rFonts w:ascii="Times New Roman" w:hAnsi="Times New Roman" w:eastAsia="仿宋" w:cs="Times New Roman"/>
          <w:sz w:val="32"/>
          <w:szCs w:val="32"/>
        </w:rPr>
        <w:t>减轻教师批改负担的同时，为学生提供即时反馈。在素养评价方面，AI可通过分析学生的答题思路、互动表现等，评估其政治认同、科学精神等核心素养的发展水平，生成个性化素养报告，为教师精准施教、学生自我提升提供数据支撑，推动思政课评价从“结果导向”向“过程与素养导向”转变。</w:t>
      </w:r>
    </w:p>
    <w:p w14:paraId="671C7E57">
      <w:pPr>
        <w:spacing w:line="360" w:lineRule="auto"/>
        <w:ind w:left="420" w:leftChars="200"/>
        <w:rPr>
          <w:rFonts w:ascii="Times New Roman" w:hAnsi="Times New Roman" w:eastAsia="仿宋" w:cs="Times New Roman"/>
          <w:sz w:val="32"/>
          <w:szCs w:val="32"/>
        </w:rPr>
      </w:pPr>
    </w:p>
    <w:p w14:paraId="4B27C23F">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案例：《文化的继承与发展》作业评价</w:t>
      </w:r>
    </w:p>
    <w:p w14:paraId="4F53C147">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教学主题：传统文化的创造性转化</w:t>
      </w:r>
    </w:p>
    <w:p w14:paraId="5B2AAB31">
      <w:pPr>
        <w:spacing w:line="360" w:lineRule="auto"/>
        <w:jc w:val="center"/>
        <w:rPr>
          <w:rFonts w:ascii="Times New Roman" w:hAnsi="Times New Roman" w:eastAsia="仿宋" w:cs="Times New Roman"/>
          <w:b/>
          <w:bCs/>
          <w:sz w:val="32"/>
          <w:szCs w:val="32"/>
        </w:rPr>
      </w:pPr>
    </w:p>
    <w:p w14:paraId="0EF64DF2">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观题智能批改：学生提交以“如何推动本地非遗文化创新发展”为主题的小论文，AI基于评分标准（如观点明确性、逻辑严谨性、价值导向、案例贴合度）自动初评，给出分数与修改建议，如“观点正确，但案例仅提及京剧，可补充本地非遗项目增强针对性”。</w:t>
      </w:r>
    </w:p>
    <w:p w14:paraId="1A18F9E9">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素养水平分析：AI汇总班级作业数据，生成素养雷达图，发现 公共参与维度得分偏低，教师据此调整后续教学，增加“非遗文化进校园”实践活动设计。</w:t>
      </w:r>
    </w:p>
    <w:p w14:paraId="4B380D93">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个性化反馈推送：针对基础薄弱学生，AI推送“传统文化创新案例拆解”微课；针对学有余力学生，推荐“数字技术赋能非遗传承” 学术论文，实现分层评价与精准辅导。</w:t>
      </w:r>
    </w:p>
    <w:p w14:paraId="406DA781">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（四）智慧因材施教</w:t>
      </w:r>
    </w:p>
    <w:p w14:paraId="49BFD74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依托人工智能的数据分析能力，实现思政教学的个性化因材施教。首先，AI可通过课前诊断测试、学习行为分析等，精准识别每个学生的知识薄弱点、认知风格与学习需求，例如发现部分学生对“法治政府” 相关概念理解模糊，或偏好案例式学习。其次，基于学情画像，AI为不同学生推送差异化学习资源：对基础薄弱的学生提供知识点拆解、微课讲解等帮扶内容；对学有余力的学生推荐拓展阅读、深度探究任务。此外，AI可辅助教师制定个性化辅导方案，如针对学生在公共参与素养上的不足，推荐对应的社区实践模拟任务，让教学真正适配每个学生的发展节奏，避免“一刀切”，实现“人人皆学、处处能学、时时可学”的精准育人。</w:t>
      </w:r>
    </w:p>
    <w:p w14:paraId="5FB3A433">
      <w:pPr>
        <w:spacing w:line="360" w:lineRule="auto"/>
        <w:jc w:val="center"/>
        <w:rPr>
          <w:rFonts w:ascii="Times New Roman" w:hAnsi="Times New Roman" w:eastAsia="仿宋" w:cs="Times New Roman"/>
          <w:b/>
          <w:bCs/>
          <w:sz w:val="32"/>
          <w:szCs w:val="32"/>
        </w:rPr>
      </w:pPr>
    </w:p>
    <w:p w14:paraId="09AF22B4">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案例：《哲学的基本问题》分层教学</w:t>
      </w:r>
    </w:p>
    <w:p w14:paraId="1ED315A1">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教学主题：思维与存在的关系问题</w:t>
      </w:r>
    </w:p>
    <w:p w14:paraId="22F18AD8">
      <w:pPr>
        <w:spacing w:line="360" w:lineRule="auto"/>
        <w:jc w:val="center"/>
        <w:rPr>
          <w:rFonts w:ascii="Times New Roman" w:hAnsi="Times New Roman" w:eastAsia="仿宋" w:cs="Times New Roman"/>
          <w:b/>
          <w:bCs/>
          <w:sz w:val="32"/>
          <w:szCs w:val="32"/>
        </w:rPr>
      </w:pPr>
    </w:p>
    <w:p w14:paraId="276853A4">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学情精准诊断：课前通过AI诊断测试，识别学生认知差异：A类学生能区分唯物主义与唯心主义，但对 “可知论”理解模糊；B类学生对基本概念混淆，需强化基础。</w:t>
      </w:r>
    </w:p>
    <w:p w14:paraId="685D85E1">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差异化资源推送：给A类学生推送“科学家探索宇宙奥秘”案例，引导学生探究“思维能否正确认识存在”这一问题，布置一个相对应的拓展任务。给B类学生生成“生活中的哲学现象”动画微课，如“先有房子设计图还是先有房子”，配套知识点填空练习，夯实基础。</w:t>
      </w:r>
    </w:p>
    <w:p w14:paraId="66E5F7A1">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个性化辅导：教师结合AI生成的学情报告，对A类学生开展小组探究指导，对B类学生进行一对一概念拆解，实现“一人一策”的精准教学。</w:t>
      </w:r>
    </w:p>
    <w:p w14:paraId="1F59D519">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五、结论展望</w:t>
      </w:r>
    </w:p>
    <w:p w14:paraId="5450F25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人工智能为高中思想政治教学带来了全新的发展机遇，能够有效破解传统教学中的诸多痛点，提升教学效率与育人质量，助力思政课守正创新。未来，随着技术的不断迭代与应用的深入推进，人工智能将进一步与思政教学深度融合，在情境创设、素养评价、个性化育人等方面发挥更大作用。同时，也需持续关注技术伦理、数据安全等问题，坚持立德树人根本导向，让人工智能始终服务于思政课的育人目标，为培养德智体美劳全面发展的社会主义建设者和接班人提供有力支撑。</w:t>
      </w:r>
    </w:p>
    <w:p w14:paraId="6F10EA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8C8DC"/>
    <w:multiLevelType w:val="singleLevel"/>
    <w:tmpl w:val="3678C8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D4739"/>
    <w:rsid w:val="1EDD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2026-06-30T06:41:00Z</dcterms:created>
  <dc:creator>Cherish</dc:creator>
  <cp:lastModifiedBy>Cherish</cp:lastModifiedBy>
  <dcterms:modified xsi:type="dcterms:W3CDTF">2026-06-30T06:41:53Z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D59CAF5259B44CB5B16DB8399F2BE12A_11</vt:lpwstr>
  </property>
  <property fmtid="{D5CDD505-2E9C-101B-9397-08002B2CF9AE}" pid="4" name="KSOTemplateDocerSaveRecord">
    <vt:lpwstr>eyJoZGlkIjoiYjY3ZGM5YzUzZGRhZDU1NDc1ZDhmYzQyZjEyOTg2Y2IiLCJ1c2VySWQiOiI0ODAxOTEzNjkifQ==</vt:lpwstr>
  </property>
</Properties>
</file>