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黑体" w:hAnsi="ˎ̥" w:eastAsia="黑体" w:cs="宋体"/>
          <w:b/>
          <w:kern w:val="0"/>
          <w:sz w:val="36"/>
          <w:szCs w:val="36"/>
        </w:rPr>
      </w:pPr>
      <w:r>
        <w:rPr>
          <w:rFonts w:hint="eastAsia" w:ascii="黑体" w:hAnsi="ˎ̥" w:eastAsia="黑体" w:cs="宋体"/>
          <w:b/>
          <w:kern w:val="0"/>
          <w:sz w:val="36"/>
          <w:szCs w:val="36"/>
        </w:rPr>
        <w:tab/>
      </w:r>
    </w:p>
    <w:p>
      <w:pPr>
        <w:widowControl/>
        <w:spacing w:line="360" w:lineRule="auto"/>
        <w:jc w:val="center"/>
        <w:rPr>
          <w:rFonts w:hint="eastAsia" w:ascii="黑体" w:hAnsi="ˎ̥" w:eastAsia="黑体" w:cs="宋体"/>
          <w:b/>
          <w:kern w:val="0"/>
          <w:sz w:val="36"/>
          <w:szCs w:val="36"/>
        </w:rPr>
      </w:pPr>
    </w:p>
    <w:p>
      <w:pPr>
        <w:widowControl/>
        <w:spacing w:line="360" w:lineRule="auto"/>
        <w:jc w:val="center"/>
        <w:rPr>
          <w:rFonts w:hint="eastAsia" w:ascii="黑体" w:hAnsi="ˎ̥" w:eastAsia="黑体" w:cs="宋体"/>
          <w:b/>
          <w:kern w:val="0"/>
          <w:sz w:val="48"/>
          <w:szCs w:val="48"/>
        </w:rPr>
      </w:pPr>
      <w:r>
        <w:rPr>
          <w:rFonts w:hint="eastAsia" w:ascii="黑体" w:hAnsi="ˎ̥" w:eastAsia="黑体" w:cs="宋体"/>
          <w:b/>
          <w:kern w:val="0"/>
          <w:sz w:val="48"/>
          <w:szCs w:val="48"/>
        </w:rPr>
        <w:t>常州市三河口小学教师个人小课题</w:t>
      </w:r>
    </w:p>
    <w:p>
      <w:pPr>
        <w:widowControl/>
        <w:spacing w:line="360" w:lineRule="auto"/>
        <w:jc w:val="center"/>
        <w:rPr>
          <w:rFonts w:ascii="ˎ̥" w:hAnsi="ˎ̥" w:cs="宋体"/>
          <w:kern w:val="0"/>
          <w:sz w:val="18"/>
          <w:szCs w:val="18"/>
        </w:rPr>
      </w:pPr>
      <w:r>
        <w:rPr>
          <w:rFonts w:ascii="ˎ̥" w:hAnsi="ˎ̥" w:cs="宋体"/>
          <w:kern w:val="0"/>
          <w:sz w:val="18"/>
          <w:szCs w:val="18"/>
        </w:rPr>
        <w:t> </w:t>
      </w:r>
    </w:p>
    <w:p>
      <w:pPr>
        <w:widowControl/>
        <w:spacing w:line="360" w:lineRule="auto"/>
        <w:jc w:val="center"/>
        <w:rPr>
          <w:rFonts w:hint="eastAsia" w:ascii="ˎ̥" w:hAnsi="ˎ̥" w:cs="宋体"/>
          <w:b/>
          <w:bCs/>
          <w:kern w:val="0"/>
          <w:sz w:val="18"/>
          <w:szCs w:val="18"/>
        </w:rPr>
      </w:pPr>
    </w:p>
    <w:p>
      <w:pPr>
        <w:widowControl/>
        <w:spacing w:line="360" w:lineRule="auto"/>
        <w:jc w:val="center"/>
        <w:rPr>
          <w:rFonts w:ascii="ˎ̥" w:hAnsi="ˎ̥" w:cs="宋体"/>
          <w:b/>
          <w:kern w:val="0"/>
          <w:sz w:val="44"/>
          <w:szCs w:val="44"/>
        </w:rPr>
      </w:pPr>
      <w:r>
        <w:rPr>
          <w:rFonts w:ascii="ˎ̥" w:hAnsi="ˎ̥" w:cs="宋体"/>
          <w:b/>
          <w:bCs/>
          <w:kern w:val="0"/>
          <w:sz w:val="44"/>
          <w:szCs w:val="44"/>
        </w:rPr>
        <w:t>研究工作手册</w:t>
      </w:r>
    </w:p>
    <w:p>
      <w:pPr>
        <w:widowControl/>
        <w:spacing w:line="360" w:lineRule="auto"/>
        <w:jc w:val="center"/>
        <w:rPr>
          <w:rFonts w:ascii="ˎ̥" w:hAnsi="ˎ̥" w:cs="宋体"/>
          <w:kern w:val="0"/>
          <w:sz w:val="36"/>
          <w:szCs w:val="36"/>
        </w:rPr>
      </w:pPr>
      <w:r>
        <w:rPr>
          <w:rFonts w:ascii="ˎ̥" w:hAnsi="ˎ̥" w:cs="宋体"/>
          <w:kern w:val="0"/>
          <w:sz w:val="36"/>
          <w:szCs w:val="36"/>
        </w:rPr>
        <w:t> </w:t>
      </w:r>
    </w:p>
    <w:p>
      <w:pPr>
        <w:widowControl/>
        <w:spacing w:line="360" w:lineRule="auto"/>
        <w:jc w:val="center"/>
        <w:rPr>
          <w:rFonts w:ascii="ˎ̥" w:hAnsi="ˎ̥" w:cs="宋体"/>
          <w:kern w:val="0"/>
          <w:sz w:val="18"/>
          <w:szCs w:val="18"/>
        </w:rPr>
      </w:pPr>
      <w:r>
        <w:rPr>
          <w:rFonts w:ascii="ˎ̥" w:hAnsi="ˎ̥" w:cs="宋体"/>
          <w:kern w:val="0"/>
          <w:sz w:val="18"/>
          <w:szCs w:val="18"/>
        </w:rPr>
        <w:t> </w:t>
      </w:r>
    </w:p>
    <w:p>
      <w:pPr>
        <w:widowControl/>
        <w:spacing w:line="360" w:lineRule="auto"/>
        <w:jc w:val="left"/>
        <w:rPr>
          <w:rFonts w:ascii="ˎ̥" w:hAnsi="ˎ̥" w:cs="宋体"/>
          <w:kern w:val="0"/>
          <w:sz w:val="18"/>
          <w:szCs w:val="18"/>
        </w:rPr>
      </w:pPr>
      <w:r>
        <w:rPr>
          <w:rFonts w:ascii="ˎ̥" w:hAnsi="ˎ̥" w:cs="宋体"/>
          <w:kern w:val="0"/>
          <w:sz w:val="18"/>
          <w:szCs w:val="18"/>
        </w:rPr>
        <w:t> </w:t>
      </w:r>
    </w:p>
    <w:p>
      <w:pPr>
        <w:widowControl/>
        <w:spacing w:line="360" w:lineRule="auto"/>
        <w:jc w:val="left"/>
        <w:rPr>
          <w:rFonts w:ascii="ˎ̥" w:hAnsi="ˎ̥" w:cs="宋体"/>
          <w:kern w:val="0"/>
          <w:sz w:val="18"/>
          <w:szCs w:val="18"/>
        </w:rPr>
      </w:pPr>
      <w:r>
        <w:rPr>
          <w:rFonts w:ascii="ˎ̥" w:hAnsi="ˎ̥" w:cs="宋体"/>
          <w:kern w:val="0"/>
          <w:sz w:val="18"/>
          <w:szCs w:val="18"/>
        </w:rPr>
        <w:t> </w:t>
      </w:r>
    </w:p>
    <w:p>
      <w:pPr>
        <w:widowControl/>
        <w:spacing w:line="360" w:lineRule="auto"/>
        <w:jc w:val="left"/>
        <w:rPr>
          <w:rFonts w:ascii="ˎ̥" w:hAnsi="ˎ̥" w:cs="宋体"/>
          <w:kern w:val="0"/>
          <w:sz w:val="18"/>
          <w:szCs w:val="18"/>
        </w:rPr>
      </w:pPr>
      <w:r>
        <w:rPr>
          <w:rFonts w:ascii="ˎ̥" w:hAnsi="ˎ̥" w:cs="宋体"/>
          <w:kern w:val="0"/>
          <w:sz w:val="18"/>
          <w:szCs w:val="18"/>
        </w:rPr>
        <w:t> </w:t>
      </w:r>
    </w:p>
    <w:p>
      <w:pPr>
        <w:widowControl/>
        <w:spacing w:line="360" w:lineRule="auto"/>
        <w:jc w:val="left"/>
        <w:rPr>
          <w:rFonts w:ascii="ˎ̥" w:hAnsi="ˎ̥" w:cs="宋体"/>
          <w:kern w:val="0"/>
          <w:sz w:val="32"/>
          <w:szCs w:val="32"/>
        </w:rPr>
      </w:pPr>
      <w:r>
        <w:rPr>
          <w:rFonts w:ascii="ˎ̥" w:hAnsi="ˎ̥" w:cs="宋体"/>
          <w:kern w:val="0"/>
          <w:sz w:val="18"/>
          <w:szCs w:val="18"/>
        </w:rPr>
        <w:t> </w:t>
      </w:r>
    </w:p>
    <w:p>
      <w:pPr>
        <w:widowControl/>
        <w:spacing w:line="360" w:lineRule="auto"/>
        <w:ind w:firstLine="1802" w:firstLineChars="500"/>
        <w:jc w:val="both"/>
        <w:rPr>
          <w:rFonts w:hint="default" w:ascii="ˎ̥" w:hAnsi="ˎ̥" w:eastAsia="宋体" w:cs="宋体"/>
          <w:kern w:val="0"/>
          <w:sz w:val="36"/>
          <w:szCs w:val="36"/>
          <w:u w:val="single"/>
          <w:lang w:val="en-US" w:eastAsia="zh-CN"/>
        </w:rPr>
      </w:pPr>
      <w:r>
        <w:rPr>
          <w:rFonts w:ascii="ˎ̥" w:hAnsi="ˎ̥" w:cs="宋体"/>
          <w:b/>
          <w:bCs/>
          <w:kern w:val="0"/>
          <w:sz w:val="36"/>
          <w:szCs w:val="36"/>
        </w:rPr>
        <w:t>姓 </w:t>
      </w:r>
      <w:r>
        <w:rPr>
          <w:rFonts w:hint="eastAsia" w:ascii="ˎ̥" w:hAnsi="ˎ̥" w:cs="宋体"/>
          <w:b/>
          <w:bCs/>
          <w:kern w:val="0"/>
          <w:sz w:val="36"/>
          <w:szCs w:val="36"/>
        </w:rPr>
        <w:t xml:space="preserve">      </w:t>
      </w:r>
      <w:r>
        <w:rPr>
          <w:rFonts w:ascii="ˎ̥" w:hAnsi="ˎ̥" w:cs="宋体"/>
          <w:b/>
          <w:bCs/>
          <w:kern w:val="0"/>
          <w:sz w:val="36"/>
          <w:szCs w:val="36"/>
        </w:rPr>
        <w:t>名</w:t>
      </w:r>
      <w:r>
        <w:rPr>
          <w:rFonts w:hint="eastAsia" w:ascii="ˎ̥" w:hAnsi="ˎ̥" w:cs="宋体"/>
          <w:b/>
          <w:bCs/>
          <w:kern w:val="0"/>
          <w:sz w:val="36"/>
          <w:szCs w:val="36"/>
          <w:u w:val="single"/>
          <w:lang w:val="en-US" w:eastAsia="zh-CN"/>
        </w:rPr>
        <w:t xml:space="preserve">       王晓雨     </w:t>
      </w:r>
    </w:p>
    <w:p>
      <w:pPr>
        <w:widowControl/>
        <w:spacing w:line="360" w:lineRule="auto"/>
        <w:jc w:val="center"/>
        <w:rPr>
          <w:rFonts w:ascii="ˎ̥" w:hAnsi="ˎ̥" w:cs="宋体"/>
          <w:kern w:val="0"/>
          <w:sz w:val="36"/>
          <w:szCs w:val="36"/>
        </w:rPr>
      </w:pPr>
    </w:p>
    <w:p>
      <w:pPr>
        <w:widowControl/>
        <w:spacing w:line="360" w:lineRule="auto"/>
        <w:ind w:firstLine="1802" w:firstLineChars="500"/>
        <w:jc w:val="both"/>
        <w:rPr>
          <w:rFonts w:hint="default" w:ascii="ˎ̥" w:hAnsi="ˎ̥" w:eastAsia="宋体" w:cs="宋体"/>
          <w:kern w:val="0"/>
          <w:sz w:val="36"/>
          <w:szCs w:val="36"/>
          <w:u w:val="single"/>
          <w:lang w:val="en-US" w:eastAsia="zh-CN"/>
        </w:rPr>
      </w:pPr>
      <w:r>
        <w:rPr>
          <w:rFonts w:ascii="ˎ̥" w:hAnsi="ˎ̥" w:cs="宋体"/>
          <w:b/>
          <w:bCs/>
          <w:kern w:val="0"/>
          <w:sz w:val="36"/>
          <w:szCs w:val="36"/>
        </w:rPr>
        <w:t>任教年级学科</w:t>
      </w:r>
      <w:r>
        <w:rPr>
          <w:rFonts w:hint="eastAsia" w:ascii="ˎ̥" w:hAnsi="ˎ̥" w:cs="宋体"/>
          <w:b/>
          <w:bCs/>
          <w:kern w:val="0"/>
          <w:sz w:val="36"/>
          <w:szCs w:val="36"/>
          <w:u w:val="single"/>
          <w:lang w:val="en-US" w:eastAsia="zh-CN"/>
        </w:rPr>
        <w:t xml:space="preserve">     二（语）     </w:t>
      </w:r>
    </w:p>
    <w:p>
      <w:pPr>
        <w:widowControl/>
        <w:spacing w:line="360" w:lineRule="auto"/>
        <w:jc w:val="left"/>
        <w:rPr>
          <w:rFonts w:ascii="ˎ̥" w:hAnsi="ˎ̥" w:cs="宋体"/>
          <w:kern w:val="0"/>
          <w:sz w:val="36"/>
          <w:szCs w:val="36"/>
        </w:rPr>
      </w:pPr>
      <w:r>
        <w:rPr>
          <w:rFonts w:ascii="ˎ̥" w:hAnsi="ˎ̥" w:cs="宋体"/>
          <w:kern w:val="0"/>
          <w:sz w:val="36"/>
          <w:szCs w:val="36"/>
        </w:rPr>
        <w:t> </w:t>
      </w:r>
    </w:p>
    <w:p>
      <w:pPr>
        <w:widowControl/>
        <w:spacing w:line="360" w:lineRule="auto"/>
        <w:jc w:val="center"/>
        <w:rPr>
          <w:rFonts w:ascii="ˎ̥" w:hAnsi="ˎ̥" w:cs="宋体"/>
          <w:kern w:val="0"/>
          <w:sz w:val="36"/>
          <w:szCs w:val="36"/>
        </w:rPr>
      </w:pPr>
    </w:p>
    <w:p>
      <w:pPr>
        <w:widowControl/>
        <w:spacing w:line="360" w:lineRule="auto"/>
        <w:jc w:val="left"/>
        <w:rPr>
          <w:rFonts w:ascii="ˎ̥" w:hAnsi="ˎ̥" w:cs="宋体"/>
          <w:kern w:val="0"/>
          <w:sz w:val="36"/>
          <w:szCs w:val="36"/>
        </w:rPr>
      </w:pPr>
      <w:r>
        <w:rPr>
          <w:rFonts w:ascii="ˎ̥" w:hAnsi="ˎ̥" w:cs="宋体"/>
          <w:kern w:val="0"/>
          <w:sz w:val="36"/>
          <w:szCs w:val="36"/>
        </w:rPr>
        <w:t> </w:t>
      </w:r>
    </w:p>
    <w:p>
      <w:pPr>
        <w:widowControl/>
        <w:spacing w:line="360" w:lineRule="auto"/>
        <w:jc w:val="center"/>
        <w:rPr>
          <w:rFonts w:hint="eastAsia" w:ascii="ˎ̥" w:hAnsi="ˎ̥" w:cs="宋体"/>
          <w:b/>
          <w:bCs/>
          <w:kern w:val="0"/>
          <w:sz w:val="28"/>
          <w:szCs w:val="28"/>
        </w:rPr>
      </w:pPr>
      <w:r>
        <w:rPr>
          <w:rFonts w:ascii="ˎ̥" w:hAnsi="ˎ̥" w:cs="宋体"/>
          <w:b/>
          <w:bCs/>
          <w:kern w:val="0"/>
          <w:sz w:val="36"/>
          <w:szCs w:val="36"/>
        </w:rPr>
        <w:t xml:space="preserve">  </w:t>
      </w:r>
      <w:r>
        <w:rPr>
          <w:rFonts w:hint="eastAsia" w:ascii="ˎ̥" w:hAnsi="ˎ̥" w:cs="宋体"/>
          <w:b/>
          <w:bCs/>
          <w:kern w:val="0"/>
          <w:sz w:val="36"/>
          <w:szCs w:val="36"/>
        </w:rPr>
        <w:t xml:space="preserve"> </w:t>
      </w:r>
      <w:r>
        <w:rPr>
          <w:rFonts w:ascii="ˎ̥" w:hAnsi="ˎ̥" w:cs="宋体"/>
          <w:b/>
          <w:bCs/>
          <w:kern w:val="0"/>
          <w:sz w:val="36"/>
          <w:szCs w:val="36"/>
        </w:rPr>
        <w:t>（</w:t>
      </w:r>
      <w:r>
        <w:rPr>
          <w:rFonts w:hint="eastAsia" w:ascii="ˎ̥" w:hAnsi="ˎ̥" w:cs="宋体"/>
          <w:b/>
          <w:bCs/>
          <w:kern w:val="0"/>
          <w:sz w:val="36"/>
          <w:szCs w:val="36"/>
          <w:lang w:val="en-US" w:eastAsia="zh-CN"/>
        </w:rPr>
        <w:t>2026</w:t>
      </w:r>
      <w:r>
        <w:rPr>
          <w:rFonts w:ascii="ˎ̥" w:hAnsi="ˎ̥" w:cs="宋体"/>
          <w:b/>
          <w:bCs/>
          <w:kern w:val="0"/>
          <w:sz w:val="36"/>
          <w:szCs w:val="36"/>
        </w:rPr>
        <w:t>年</w:t>
      </w:r>
      <w:r>
        <w:rPr>
          <w:rFonts w:hint="eastAsia" w:ascii="ˎ̥" w:hAnsi="ˎ̥" w:cs="宋体"/>
          <w:b/>
          <w:bCs/>
          <w:kern w:val="0"/>
          <w:sz w:val="36"/>
          <w:szCs w:val="36"/>
        </w:rPr>
        <w:t xml:space="preserve"> </w:t>
      </w:r>
      <w:r>
        <w:rPr>
          <w:rFonts w:hint="eastAsia" w:ascii="ˎ̥" w:hAnsi="ˎ̥" w:cs="宋体"/>
          <w:b/>
          <w:bCs/>
          <w:kern w:val="0"/>
          <w:sz w:val="36"/>
          <w:szCs w:val="36"/>
          <w:lang w:val="en-US" w:eastAsia="zh-CN"/>
        </w:rPr>
        <w:t>3</w:t>
      </w:r>
      <w:r>
        <w:rPr>
          <w:rFonts w:hint="eastAsia" w:ascii="ˎ̥" w:hAnsi="ˎ̥" w:cs="宋体"/>
          <w:b/>
          <w:bCs/>
          <w:kern w:val="0"/>
          <w:sz w:val="36"/>
          <w:szCs w:val="36"/>
        </w:rPr>
        <w:t xml:space="preserve"> </w:t>
      </w:r>
      <w:r>
        <w:rPr>
          <w:rFonts w:ascii="ˎ̥" w:hAnsi="ˎ̥" w:cs="宋体"/>
          <w:b/>
          <w:bCs/>
          <w:kern w:val="0"/>
          <w:sz w:val="36"/>
          <w:szCs w:val="36"/>
        </w:rPr>
        <w:t>月——</w:t>
      </w:r>
      <w:r>
        <w:rPr>
          <w:rFonts w:hint="eastAsia" w:ascii="ˎ̥" w:hAnsi="ˎ̥" w:cs="宋体"/>
          <w:b/>
          <w:bCs/>
          <w:kern w:val="0"/>
          <w:sz w:val="36"/>
          <w:szCs w:val="36"/>
          <w:lang w:val="en-US" w:eastAsia="zh-CN"/>
        </w:rPr>
        <w:t>2026</w:t>
      </w:r>
      <w:r>
        <w:rPr>
          <w:rFonts w:ascii="ˎ̥" w:hAnsi="ˎ̥" w:cs="宋体"/>
          <w:b/>
          <w:bCs/>
          <w:kern w:val="0"/>
          <w:sz w:val="36"/>
          <w:szCs w:val="36"/>
        </w:rPr>
        <w:t>年</w:t>
      </w:r>
      <w:r>
        <w:rPr>
          <w:rFonts w:hint="eastAsia" w:ascii="ˎ̥" w:hAnsi="ˎ̥" w:cs="宋体"/>
          <w:b/>
          <w:bCs/>
          <w:kern w:val="0"/>
          <w:sz w:val="36"/>
          <w:szCs w:val="36"/>
        </w:rPr>
        <w:t xml:space="preserve"> </w:t>
      </w:r>
      <w:r>
        <w:rPr>
          <w:rFonts w:hint="eastAsia" w:ascii="ˎ̥" w:hAnsi="ˎ̥" w:cs="宋体"/>
          <w:b/>
          <w:bCs/>
          <w:kern w:val="0"/>
          <w:sz w:val="36"/>
          <w:szCs w:val="36"/>
          <w:lang w:val="en-US" w:eastAsia="zh-CN"/>
        </w:rPr>
        <w:t>12</w:t>
      </w:r>
      <w:bookmarkStart w:id="0" w:name="_GoBack"/>
      <w:bookmarkEnd w:id="0"/>
      <w:r>
        <w:rPr>
          <w:rFonts w:hint="eastAsia" w:ascii="ˎ̥" w:hAnsi="ˎ̥" w:cs="宋体"/>
          <w:b/>
          <w:bCs/>
          <w:kern w:val="0"/>
          <w:sz w:val="36"/>
          <w:szCs w:val="36"/>
          <w:lang w:val="en-US" w:eastAsia="zh-CN"/>
        </w:rPr>
        <w:t xml:space="preserve"> </w:t>
      </w:r>
      <w:r>
        <w:rPr>
          <w:rFonts w:ascii="ˎ̥" w:hAnsi="ˎ̥" w:cs="宋体"/>
          <w:b/>
          <w:bCs/>
          <w:kern w:val="0"/>
          <w:sz w:val="36"/>
          <w:szCs w:val="36"/>
        </w:rPr>
        <w:t>月）</w:t>
      </w:r>
    </w:p>
    <w:p>
      <w:pPr>
        <w:jc w:val="both"/>
        <w:rPr>
          <w:rFonts w:hint="default" w:ascii="ˎ̥" w:hAnsi="ˎ̥" w:eastAsia="宋体" w:cs="宋体"/>
          <w:b/>
          <w:bCs w:val="0"/>
          <w:kern w:val="0"/>
          <w:sz w:val="28"/>
          <w:szCs w:val="28"/>
          <w:lang w:val="en-US" w:eastAsia="zh-CN"/>
        </w:rPr>
      </w:pPr>
      <w:r>
        <w:rPr>
          <w:rFonts w:hint="eastAsia" w:ascii="ˎ̥" w:hAnsi="ˎ̥" w:cs="宋体"/>
          <w:b/>
          <w:bCs/>
          <w:kern w:val="0"/>
          <w:sz w:val="28"/>
          <w:szCs w:val="28"/>
          <w:lang w:val="en-US" w:eastAsia="zh-CN"/>
        </w:rPr>
        <w:t>课题名称：</w:t>
      </w:r>
      <w:r>
        <w:rPr>
          <w:rFonts w:hint="eastAsia"/>
          <w:b/>
          <w:bCs w:val="0"/>
          <w:sz w:val="32"/>
          <w:szCs w:val="32"/>
        </w:rPr>
        <w:t>《</w:t>
      </w:r>
      <w:r>
        <w:rPr>
          <w:rFonts w:hint="eastAsia" w:ascii="仿宋" w:hAnsi="仿宋" w:eastAsia="仿宋" w:cs="仿宋"/>
          <w:b/>
          <w:bCs w:val="0"/>
          <w:sz w:val="32"/>
          <w:u w:val="none"/>
          <w:lang w:val="en-US" w:eastAsia="zh-CN"/>
        </w:rPr>
        <w:t>小学低年段良好写字习惯培养的实践研究</w:t>
      </w:r>
      <w:r>
        <w:rPr>
          <w:rFonts w:hint="eastAsia" w:ascii="ˎ̥" w:hAnsi="ˎ̥" w:eastAsia="宋体" w:cs="宋体"/>
          <w:b/>
          <w:bCs w:val="0"/>
          <w:kern w:val="0"/>
          <w:sz w:val="28"/>
          <w:szCs w:val="28"/>
          <w:lang w:val="en-US" w:eastAsia="zh-CN"/>
        </w:rPr>
        <w:t>》</w:t>
      </w:r>
    </w:p>
    <w:p>
      <w:pPr>
        <w:widowControl/>
        <w:spacing w:line="360" w:lineRule="auto"/>
        <w:rPr>
          <w:rFonts w:hint="eastAsia" w:ascii="ˎ̥" w:hAnsi="ˎ̥" w:cs="宋体"/>
          <w:b/>
          <w:bCs/>
          <w:kern w:val="0"/>
          <w:sz w:val="28"/>
          <w:szCs w:val="28"/>
        </w:rPr>
      </w:pPr>
      <w:r>
        <w:rPr>
          <w:rFonts w:hint="eastAsia" w:ascii="ˎ̥" w:hAnsi="ˎ̥" w:cs="宋体"/>
          <w:b/>
          <w:bCs/>
          <w:kern w:val="0"/>
          <w:sz w:val="28"/>
          <w:szCs w:val="28"/>
        </w:rPr>
        <w:t>课题研究过程：</w:t>
      </w:r>
    </w:p>
    <w:p>
      <w:pPr>
        <w:spacing w:line="480" w:lineRule="exact"/>
        <w:rPr>
          <w:rFonts w:hint="eastAsia"/>
          <w:b/>
          <w:sz w:val="32"/>
          <w:szCs w:val="32"/>
        </w:rPr>
      </w:pPr>
      <w:r>
        <w:rPr>
          <w:rFonts w:hint="eastAsia"/>
          <w:b/>
          <w:sz w:val="32"/>
          <w:szCs w:val="32"/>
        </w:rPr>
        <w:t>【</w:t>
      </w:r>
      <w:r>
        <w:rPr>
          <w:rFonts w:hint="eastAsia" w:ascii="黑体" w:eastAsia="黑体"/>
          <w:b/>
          <w:sz w:val="32"/>
          <w:szCs w:val="32"/>
        </w:rPr>
        <w:t>文献研究</w:t>
      </w:r>
      <w:r>
        <w:rPr>
          <w:rFonts w:hint="eastAsia"/>
          <w:b/>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《张志公识字与写字教学观对低学段教学的启示》作者：白晓雨</w:t>
      </w:r>
      <w:r>
        <w:rPr>
          <w:rFonts w:hint="eastAsia" w:ascii="宋体" w:hAnsi="宋体" w:eastAsia="宋体" w:cs="宋体"/>
          <w:sz w:val="24"/>
        </w:rPr>
        <w:t>（</w:t>
      </w:r>
      <w:r>
        <w:rPr>
          <w:rFonts w:hint="eastAsia" w:ascii="宋体" w:hAnsi="宋体" w:cs="宋体"/>
          <w:sz w:val="24"/>
          <w:lang w:val="en-US" w:eastAsia="zh-CN"/>
        </w:rPr>
        <w:t>3</w:t>
      </w:r>
      <w:r>
        <w:rPr>
          <w:rFonts w:hint="eastAsia" w:ascii="宋体" w:hAnsi="宋体" w:eastAsia="宋体" w:cs="宋体"/>
          <w:sz w:val="24"/>
        </w:rPr>
        <w:t>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b/>
          <w:bCs/>
          <w:i w:val="0"/>
          <w:iCs w:val="0"/>
          <w:caps w:val="0"/>
          <w:color w:val="000000"/>
          <w:spacing w:val="0"/>
          <w:kern w:val="0"/>
          <w:sz w:val="24"/>
          <w:szCs w:val="24"/>
          <w:u w:val="none"/>
          <w:lang w:val="en-US" w:eastAsia="zh-CN" w:bidi="ar"/>
        </w:rPr>
        <w:t>摘要：</w:t>
      </w: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张志公先生作为专注蒙童识字与写字教学的语文教育大家，深入剖析传统语文教育中识字与写字教学的经验，提出低学段儿童应重视集中识字、正确处理识字与写字的矛盾、巧用韵语对偶及开展规范写字训练等观点。本文通过梳理其教学理念，结合当下低学段识字与写字教学中的现存问题，挖掘这些观点对当代教学的启示，为解决低学段写字教学难题、培养学生良好书写习惯提供理论参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bCs/>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b/>
          <w:bCs/>
          <w:i w:val="0"/>
          <w:iCs w:val="0"/>
          <w:caps w:val="0"/>
          <w:color w:val="000000"/>
          <w:spacing w:val="0"/>
          <w:kern w:val="0"/>
          <w:sz w:val="24"/>
          <w:szCs w:val="24"/>
          <w:u w:val="none"/>
          <w:lang w:val="en-US" w:eastAsia="zh-CN" w:bidi="ar"/>
        </w:rPr>
        <w:t>具体内容：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语文作为“学科之母”，识字与写字是其基础，更是低学段语文教学的首要任务。当前低学段仍存在识字与写字脱节、教学方法僵化等问题，导致学生书写习惯养成受阻。张志公作为语文界“三老”之一，其《传统语文教育初探》等著作中对蒙童写字教学的研究，为解决当下困境提供了可借鉴的理论资源，故本文以此为核心展开探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一、张志公先生的识字与写字教学研究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张志公格外重视传统语文教育经验的总结与借鉴，提出“观今宜鉴古，无古不成今”的研究理念。他耗费大量精力收集整理从《蒙学书目稿》到清末的近480种蒙学教材，通过教材分析而非仅依赖史传记载，形成了系统的识字写字教学研究成果，其著作对当代教学仍具重要启示价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二、张志公识字与写字教学观的核心内容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核心观点包括三方面：一是集中识字的必要性，因汉字形声字占比达90%，集中识字可匹配低学段儿童强烈的求知欲，解决识字量不足与阅读写作需求的矛盾；二是平衡识字与写字关系，避免因过度强调识字而忽视书写规范；三是善用韵语对偶，贴合低龄儿童认知特点提升教学实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三、对低学段写字教学的实践启示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实践中需融入传统蒙学经验，如借鉴韵语编写书写口诀；规范写字训练流程，先夯实笔画基础再进阶结构练习；结合集中识字优势，将生字认读与书写训练同步推进。同时需避免照搬传统，需结合现代学生特点调整教学形式，实现传统与现代的融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四、结论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张志公的教学观为低学段写字教学提供了理论支撑，其强调的集中识字、韵语教学、规范训练等理念，能有效解决当前教学中书写习惯培养的痛点。当代教师应深入挖掘传统教育智慧，结合实际优化教学策略，助力学生养成良好书写习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【学习反思】</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lang w:val="en-US" w:eastAsia="zh-CN" w:bidi="ar"/>
        </w:rPr>
        <w:t>这篇论文从经典教育理论中汲取写字教学养分，视角独特且极具深度。张志公先生强调的传统蒙学经验，恰好弥补了当下部分教学过于追求创新而忽视基础积累的短板。比如韵语教学法，能让低年级学生在朗朗上口的口诀中记住书写要领，非常契合其年龄特点，这种将知识与韵律结合的方式，远比机械重复讲解更能激发学生兴趣。但在实际应用中，存在如何将传统理念与现代教学模式融合的难题。如今学生接触的信息更繁杂，成长环境与传统蒙童差异显著，单纯照搬集中识字或韵语教学，可能难以满足学生多样化的学习需求。此外，不同地区教师对传统教学理念的理解程度差异较大，部分年轻教师缺乏对蒙学教材的系统认知，可能难以精准把握教学尺度，导致传统经验的应用流于表面。后续教学中，教师可结合多媒体手段，将韵语与动画、互动游戏结合，降低传统方法的接受门槛；学校可组织专项师资培训，邀请专家解读蒙学写字经验，帮助教师深化理解。同时，可开展跨校教研活动，分享传统理念落地的实操案例，让张志公的教学观真正转化为培养低年级学生良好写字习惯的有效助力。</w:t>
      </w:r>
    </w:p>
    <w:p>
      <w:pPr>
        <w:keepNext w:val="0"/>
        <w:keepLines w:val="0"/>
        <w:widowControl/>
        <w:suppressLineNumbers w:val="0"/>
        <w:jc w:val="left"/>
        <w:rPr>
          <w:rFonts w:hint="eastAsia" w:ascii="黑体" w:hAnsi="黑体" w:eastAsia="黑体" w:cs="黑体"/>
          <w:i w:val="0"/>
          <w:iCs w:val="0"/>
          <w:caps w:val="0"/>
          <w:color w:val="000000"/>
          <w:spacing w:val="0"/>
          <w:kern w:val="0"/>
          <w:sz w:val="32"/>
          <w:szCs w:val="32"/>
          <w:u w:val="none"/>
          <w:lang w:val="en-US" w:eastAsia="zh-CN" w:bidi="ar"/>
        </w:rPr>
      </w:pPr>
      <w:r>
        <w:rPr>
          <w:rFonts w:hint="eastAsia" w:ascii="黑体" w:hAnsi="黑体" w:eastAsia="黑体" w:cs="黑体"/>
          <w:i w:val="0"/>
          <w:iCs w:val="0"/>
          <w:caps w:val="0"/>
          <w:color w:val="000000"/>
          <w:spacing w:val="0"/>
          <w:kern w:val="0"/>
          <w:sz w:val="32"/>
          <w:szCs w:val="32"/>
          <w:u w:val="none"/>
          <w:lang w:val="en-US" w:eastAsia="zh-CN" w:bidi="ar"/>
        </w:rPr>
        <w:t>【文献研究】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《小学低年级汉字笔顺书写教学研究》</w:t>
      </w:r>
      <w:r>
        <w:rPr>
          <w:rFonts w:hint="eastAsia" w:ascii="宋体" w:hAnsi="宋体" w:cs="宋体"/>
          <w:i w:val="0"/>
          <w:iCs w:val="0"/>
          <w:caps w:val="0"/>
          <w:color w:val="000000"/>
          <w:spacing w:val="0"/>
          <w:kern w:val="0"/>
          <w:sz w:val="24"/>
          <w:szCs w:val="24"/>
          <w:u w:val="none"/>
          <w:lang w:val="en-US" w:eastAsia="zh-CN" w:bidi="ar"/>
        </w:rPr>
        <w:t>（4月）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b/>
          <w:bCs/>
          <w:i w:val="0"/>
          <w:iCs w:val="0"/>
          <w:caps w:val="0"/>
          <w:color w:val="000000"/>
          <w:spacing w:val="0"/>
          <w:kern w:val="0"/>
          <w:sz w:val="24"/>
          <w:szCs w:val="24"/>
          <w:u w:val="none"/>
          <w:lang w:val="en-US" w:eastAsia="zh-CN" w:bidi="ar"/>
        </w:rPr>
        <w:t>摘要</w:t>
      </w:r>
      <w:r>
        <w:rPr>
          <w:rFonts w:hint="eastAsia" w:ascii="宋体" w:hAnsi="宋体" w:eastAsia="宋体" w:cs="宋体"/>
          <w:i w:val="0"/>
          <w:iCs w:val="0"/>
          <w:caps w:val="0"/>
          <w:color w:val="000000"/>
          <w:spacing w:val="0"/>
          <w:kern w:val="0"/>
          <w:sz w:val="24"/>
          <w:szCs w:val="24"/>
          <w:u w:val="none"/>
          <w:lang w:val="en-US" w:eastAsia="zh-CN" w:bidi="ar"/>
        </w:rPr>
        <w:t>：汉字笔顺规范是低段书写习惯的核心要素，直接影响书写质量与效率。本文通过问卷调查200名学生、访谈20名教师、观察23节课堂发现，当前学生存在基础笔画不扎实、合体字笔顺混乱等问题，教师则面临知识储备不足、教法单一等困境。研究基于趣味性、针对性、巩固性原则，提出教学优化建议，为笔顺规范及书写习惯培养提供支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bCs/>
          <w:i w:val="0"/>
          <w:iCs w:val="0"/>
          <w:caps w:val="0"/>
          <w:color w:val="000000"/>
          <w:spacing w:val="0"/>
          <w:kern w:val="0"/>
          <w:sz w:val="24"/>
          <w:szCs w:val="24"/>
          <w:u w:val="none"/>
          <w:lang w:val="en-US" w:eastAsia="zh-CN" w:bidi="ar"/>
        </w:rPr>
      </w:pPr>
      <w:r>
        <w:rPr>
          <w:rFonts w:hint="eastAsia" w:ascii="宋体" w:hAnsi="宋体" w:cs="宋体"/>
          <w:b/>
          <w:bCs/>
          <w:i w:val="0"/>
          <w:iCs w:val="0"/>
          <w:caps w:val="0"/>
          <w:color w:val="000000"/>
          <w:spacing w:val="0"/>
          <w:kern w:val="0"/>
          <w:sz w:val="24"/>
          <w:szCs w:val="24"/>
          <w:u w:val="none"/>
          <w:lang w:val="en-US" w:eastAsia="zh-CN" w:bidi="ar"/>
        </w:rPr>
        <w:t>具体内容：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cs="宋体"/>
          <w:i w:val="0"/>
          <w:iCs w:val="0"/>
          <w:caps w:val="0"/>
          <w:color w:val="000000"/>
          <w:spacing w:val="0"/>
          <w:kern w:val="0"/>
          <w:sz w:val="24"/>
          <w:szCs w:val="24"/>
          <w:u w:val="none"/>
          <w:lang w:val="en-US" w:eastAsia="zh-CN" w:bidi="ar"/>
        </w:rPr>
        <w:t>一、</w:t>
      </w:r>
      <w:r>
        <w:rPr>
          <w:rFonts w:hint="eastAsia" w:ascii="宋体" w:hAnsi="宋体" w:eastAsia="宋体" w:cs="宋体"/>
          <w:i w:val="0"/>
          <w:iCs w:val="0"/>
          <w:caps w:val="0"/>
          <w:color w:val="000000"/>
          <w:spacing w:val="0"/>
          <w:kern w:val="0"/>
          <w:sz w:val="24"/>
          <w:szCs w:val="24"/>
          <w:u w:val="none"/>
          <w:lang w:val="en-US" w:eastAsia="zh-CN" w:bidi="ar"/>
        </w:rPr>
        <w:t>小学低年级汉字笔顺书写现状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（一）汉字笔画书写现状：73%学生存在“横不平、竖不直”等基础笔画问题，对“提”“撇折”等复合笔画的书写规范掌握较差，直接影响笔顺准确性。</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（二）独体字与合体字笔顺现状：独体字笔顺正确率达68%，而合体字仅为42%，主要问题集中在“先内后外”“先上后下”等规则的应用上，如书写“国”时先写“玉”再写“口”。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（三）问题调查统计：学生对教师笔顺纠正手段的满意度仅为35%，多数认为“讲解枯燥”“纠正方式生硬”，缺乏主动改正的意愿。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cs="宋体"/>
          <w:i w:val="0"/>
          <w:iCs w:val="0"/>
          <w:caps w:val="0"/>
          <w:color w:val="000000"/>
          <w:spacing w:val="0"/>
          <w:kern w:val="0"/>
          <w:sz w:val="24"/>
          <w:szCs w:val="24"/>
          <w:u w:val="none"/>
          <w:lang w:val="en-US" w:eastAsia="zh-CN" w:bidi="ar"/>
        </w:rPr>
        <w:t>二、</w:t>
      </w:r>
      <w:r>
        <w:rPr>
          <w:rFonts w:hint="eastAsia" w:ascii="宋体" w:hAnsi="宋体" w:eastAsia="宋体" w:cs="宋体"/>
          <w:i w:val="0"/>
          <w:iCs w:val="0"/>
          <w:caps w:val="0"/>
          <w:color w:val="000000"/>
          <w:spacing w:val="0"/>
          <w:kern w:val="0"/>
          <w:sz w:val="24"/>
          <w:szCs w:val="24"/>
          <w:u w:val="none"/>
          <w:lang w:val="en-US" w:eastAsia="zh-CN" w:bidi="ar"/>
        </w:rPr>
        <w:t>笔顺书写问题的原因分析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（一）学生层面：基础笔画掌握不扎实，对笔顺规则的理解停留在记忆层面，未形成肌肉记忆；受课外不良书写范例影响，养成错误习惯。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（二）教学层面：教师自身笔顺知识储备不足，15%教师无法准确说出“火”“乃”等字的规范笔顺；课堂教法以“示范+讲解”为主，缺乏互动与趣味；对不同年级的笔顺教学缺乏系统规划，一二年级目标混淆。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cs="宋体"/>
          <w:i w:val="0"/>
          <w:iCs w:val="0"/>
          <w:caps w:val="0"/>
          <w:color w:val="000000"/>
          <w:spacing w:val="0"/>
          <w:kern w:val="0"/>
          <w:sz w:val="24"/>
          <w:szCs w:val="24"/>
          <w:u w:val="none"/>
          <w:lang w:val="en-US" w:eastAsia="zh-CN" w:bidi="ar"/>
        </w:rPr>
        <w:t>三、</w:t>
      </w:r>
      <w:r>
        <w:rPr>
          <w:rFonts w:hint="eastAsia" w:ascii="宋体" w:hAnsi="宋体" w:eastAsia="宋体" w:cs="宋体"/>
          <w:i w:val="0"/>
          <w:iCs w:val="0"/>
          <w:caps w:val="0"/>
          <w:color w:val="000000"/>
          <w:spacing w:val="0"/>
          <w:kern w:val="0"/>
          <w:sz w:val="24"/>
          <w:szCs w:val="24"/>
          <w:u w:val="none"/>
          <w:lang w:val="en-US" w:eastAsia="zh-CN" w:bidi="ar"/>
        </w:rPr>
        <w:t>小学低年级笔顺教学现状调查分析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（一）教学现状：课前准备方面，60%教师仅准备生字卡片，未设计笔顺专项教具；课堂教学方面，平均每节课用于笔顺指导的时间不足5分钟；课后检查方面，仅关注书写结果，忽视笔顺过程。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（二）教师问题原因：教师培训中缺乏笔顺教学专项内容，导致专业能力不足；受“重识字、轻书写”观念影响，对笔顺指导重视不够；强化手段单一，多以罚写为主，效果不佳。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cs="宋体"/>
          <w:i w:val="0"/>
          <w:iCs w:val="0"/>
          <w:caps w:val="0"/>
          <w:color w:val="000000"/>
          <w:spacing w:val="0"/>
          <w:kern w:val="0"/>
          <w:sz w:val="24"/>
          <w:szCs w:val="24"/>
          <w:u w:val="none"/>
          <w:lang w:val="en-US" w:eastAsia="zh-CN" w:bidi="ar"/>
        </w:rPr>
        <w:t>四、</w:t>
      </w:r>
      <w:r>
        <w:rPr>
          <w:rFonts w:hint="eastAsia" w:ascii="宋体" w:hAnsi="宋体" w:eastAsia="宋体" w:cs="宋体"/>
          <w:i w:val="0"/>
          <w:iCs w:val="0"/>
          <w:caps w:val="0"/>
          <w:color w:val="000000"/>
          <w:spacing w:val="0"/>
          <w:kern w:val="0"/>
          <w:sz w:val="24"/>
          <w:szCs w:val="24"/>
          <w:u w:val="none"/>
          <w:lang w:val="en-US" w:eastAsia="zh-CN" w:bidi="ar"/>
        </w:rPr>
        <w:t>小学低年级笔顺教学建议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（一）坚持趣味性原则：采用“笔顺儿歌”“动画故事”等形式教学，如“先横后竖，先撇后捺，从上到下，从左到右”的口诀；对错误笔顺宽严结合，用“笔顺小医生”游戏引导学生自主纠错。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（二）坚持针对性原则：课前通过小测试了解学情，针对合体字难点设计专项练习；课堂关注学生反馈，灵活调整讲解节奏；课后布置分层作业，基础层练独体字，提高层练合体字。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（三）坚持巩固性原则：教师通过专题培训夯实自身笔顺基础；建立“笔顺错题本”，定期回顾易错点；每日开展1分钟笔顺快答，强化记忆。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【学习反思】</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这篇论文聚焦“笔顺规范”这一书写习惯的核心细节，视角精准且深入，填补了当前研究中对书写基础要素关注不足的空白。其通过大量课堂观察与问卷数据，揭示了“教师自身能力不足”“教法枯燥”等深层问题，打破了“笔顺问题仅因学生不认真”的认知误区，这种客观的归因分析为对策设计奠定了坚实基础。提出的“趣味性、针对性、巩固性”三原则，逻辑清晰且贴合低段教学规律，尤其是“笔顺儿歌”“笔顺小医生”等具体方法，将抽象的笔顺规则转化为学生可感知、可参与的活动，有效解决了传统教学的枯燥问题。但在实践应用中，仍需关注潜在挑战：其一，教师自身笔顺素养的提升非短期可成，部分资深教师可能因长期形成的错误书写习惯，难以快速纠正，导致教学示范出现偏差；其二，趣味性教学手段的设计需要创意与时间，普通教师在繁重的教学任务下，可能难以持续开发高质量的儿歌、动画等资源；其三，针对性教学对教师的学情把握能力要求极高，在大班额背景下，逐生分析易错点并设计分层作业，工作量巨大。为推动对策落地，可采取三方面措施：首先，教育部门应将笔顺规范纳入教师岗前培训与在职研修的必修课，配套“常见易错笔顺手册”与考核机制，确保教师专业达标；其次，由教研机构牵头，集中开发“低段笔顺教学资源包”，包含标准化儿歌、动画、游戏课件等，供教师直接使用；最后，利用信息化工具，如设计笔顺练习小程序，让学生自主完成错题收集与分层练习，减轻教师负担。此外，学校可定期开展“笔顺教学示范课”活动，促进教师间的经验交流，让笔顺规范真正成为良好书写习惯的坚实基础，而非被忽视的教学盲区</w:t>
      </w:r>
    </w:p>
    <w:p>
      <w:pPr>
        <w:keepNext w:val="0"/>
        <w:keepLines w:val="0"/>
        <w:widowControl/>
        <w:suppressLineNumbers w:val="0"/>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【文献研究】</w:t>
      </w:r>
    </w:p>
    <w:p>
      <w:pPr>
        <w:spacing w:line="400" w:lineRule="exact"/>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《小学低段识字写字教学中渗透优秀传统文化的实践研究》作者：刘军</w:t>
      </w:r>
      <w:r>
        <w:rPr>
          <w:rFonts w:hint="eastAsia" w:ascii="宋体" w:hAnsi="宋体" w:cs="宋体"/>
          <w:i w:val="0"/>
          <w:iCs w:val="0"/>
          <w:caps w:val="0"/>
          <w:color w:val="000000"/>
          <w:spacing w:val="0"/>
          <w:kern w:val="0"/>
          <w:sz w:val="24"/>
          <w:szCs w:val="24"/>
          <w:u w:val="none"/>
          <w:lang w:val="en-US" w:eastAsia="zh-CN" w:bidi="ar"/>
        </w:rPr>
        <w:t>（5月）</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摘要：本文以小学低段学生为研究对象，聚焦识字写字教学与优秀传统文化的融合路径。通过分析部编版教材中的传统文化资源，从教学目标、内容、方式三个维度设计实践方案，结合独体字与合体字的教学差异搭建渗透框架。研究发现，传统文化渗透能同步提升学生书写兴趣与文化素养，为低段写字习惯培养提供了“工具训练+文化浸润”的双重路径。</w:t>
      </w:r>
    </w:p>
    <w:p>
      <w:pPr>
        <w:spacing w:line="400" w:lineRule="exact"/>
        <w:ind w:firstLine="480" w:firstLineChars="200"/>
        <w:rPr>
          <w:rFonts w:hint="eastAsia" w:ascii="宋体" w:hAnsi="宋体" w:cs="宋体"/>
          <w:i w:val="0"/>
          <w:iCs w:val="0"/>
          <w:caps w:val="0"/>
          <w:color w:val="000000"/>
          <w:spacing w:val="0"/>
          <w:kern w:val="0"/>
          <w:sz w:val="24"/>
          <w:szCs w:val="24"/>
          <w:u w:val="none"/>
          <w:lang w:val="en-US" w:eastAsia="zh-CN" w:bidi="ar"/>
        </w:rPr>
      </w:pPr>
      <w:r>
        <w:rPr>
          <w:rFonts w:hint="eastAsia" w:ascii="宋体" w:hAnsi="宋体" w:cs="宋体"/>
          <w:i w:val="0"/>
          <w:iCs w:val="0"/>
          <w:caps w:val="0"/>
          <w:color w:val="000000"/>
          <w:spacing w:val="0"/>
          <w:kern w:val="0"/>
          <w:sz w:val="24"/>
          <w:szCs w:val="24"/>
          <w:u w:val="none"/>
          <w:lang w:val="en-US" w:eastAsia="zh-CN" w:bidi="ar"/>
        </w:rPr>
        <w:t>具体内容：</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cs="宋体"/>
          <w:i w:val="0"/>
          <w:iCs w:val="0"/>
          <w:caps w:val="0"/>
          <w:color w:val="000000"/>
          <w:spacing w:val="0"/>
          <w:kern w:val="0"/>
          <w:sz w:val="24"/>
          <w:szCs w:val="24"/>
          <w:u w:val="none"/>
          <w:lang w:val="en-US" w:eastAsia="zh-CN" w:bidi="ar"/>
        </w:rPr>
        <w:t>一、</w:t>
      </w:r>
      <w:r>
        <w:rPr>
          <w:rFonts w:hint="eastAsia" w:ascii="宋体" w:hAnsi="宋体" w:eastAsia="宋体" w:cs="宋体"/>
          <w:i w:val="0"/>
          <w:iCs w:val="0"/>
          <w:caps w:val="0"/>
          <w:color w:val="000000"/>
          <w:spacing w:val="0"/>
          <w:kern w:val="0"/>
          <w:sz w:val="24"/>
          <w:szCs w:val="24"/>
          <w:u w:val="none"/>
          <w:lang w:val="en-US" w:eastAsia="zh-CN" w:bidi="ar"/>
        </w:rPr>
        <w:t>小学低段识字写字教学中渗透优秀传统文化的概述</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文化与优秀传统文化：文化是人类精神活动及其成果的总和，优秀传统文化涵盖语言文字、民俗礼仪等多个维度，其中汉字本身蕴含的造字逻辑、书法艺术等均为核心渗透资源。</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低段识字写字教学与优秀传统文化：二者是“载体与内核”的渗透关系，写字教学为文化传播提供实践场景，传统文化为写字训练注入精神内涵，能提升学生书写的主动性与规范性。</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cs="宋体"/>
          <w:i w:val="0"/>
          <w:iCs w:val="0"/>
          <w:caps w:val="0"/>
          <w:color w:val="000000"/>
          <w:spacing w:val="0"/>
          <w:kern w:val="0"/>
          <w:sz w:val="24"/>
          <w:szCs w:val="24"/>
          <w:u w:val="none"/>
          <w:lang w:val="en-US" w:eastAsia="zh-CN" w:bidi="ar"/>
        </w:rPr>
        <w:t>二、</w:t>
      </w:r>
      <w:r>
        <w:rPr>
          <w:rFonts w:hint="eastAsia" w:ascii="宋体" w:hAnsi="宋体" w:eastAsia="宋体" w:cs="宋体"/>
          <w:i w:val="0"/>
          <w:iCs w:val="0"/>
          <w:caps w:val="0"/>
          <w:color w:val="000000"/>
          <w:spacing w:val="0"/>
          <w:kern w:val="0"/>
          <w:sz w:val="24"/>
          <w:szCs w:val="24"/>
          <w:u w:val="none"/>
          <w:lang w:val="en-US" w:eastAsia="zh-CN" w:bidi="ar"/>
        </w:rPr>
        <w:t>低段识字写字教学中渗透优秀传统文化的教学实践</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教学目标的设计与实践：独体字教学聚焦字理文化，如教“日”“月”时讲解象形字起源；合体字侧重结构文化，如“休”字讲解“人依木而息”的意象，目标均兼顾书写规范与文化理解。</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教学内容的设计与实践：挖掘部编版教材中“识字加油站”“传统文化园”等板块资源，补充《三字经》识字片段、书法小故事等课外内容，遵循“贴合教材、适配低龄”的设计原则。</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教学方式的设计与实践：采用“字理动画+临摹感悟+故事分享”的方式，如教“福”字时播放剪纸文化视频，让学生在临摹后分享春节贴福的习俗，实现文化与书写的融合。</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cs="宋体"/>
          <w:i w:val="0"/>
          <w:iCs w:val="0"/>
          <w:caps w:val="0"/>
          <w:color w:val="000000"/>
          <w:spacing w:val="0"/>
          <w:kern w:val="0"/>
          <w:sz w:val="24"/>
          <w:szCs w:val="24"/>
          <w:u w:val="none"/>
          <w:lang w:val="en-US" w:eastAsia="zh-CN" w:bidi="ar"/>
        </w:rPr>
        <w:t>三、</w:t>
      </w:r>
      <w:r>
        <w:rPr>
          <w:rFonts w:hint="eastAsia" w:ascii="宋体" w:hAnsi="宋体" w:eastAsia="宋体" w:cs="宋体"/>
          <w:i w:val="0"/>
          <w:iCs w:val="0"/>
          <w:caps w:val="0"/>
          <w:color w:val="000000"/>
          <w:spacing w:val="0"/>
          <w:kern w:val="0"/>
          <w:sz w:val="24"/>
          <w:szCs w:val="24"/>
          <w:u w:val="none"/>
          <w:lang w:val="en-US" w:eastAsia="zh-CN" w:bidi="ar"/>
        </w:rPr>
        <w:t>低段识字写字教学中渗透优秀传统文化的效果与反思</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基于学生角度的教学实践效果：学生书写兴趣显著提升，生字正确率提高23%；能说出10个以上汉字的文化典故，文化认同感增强，核心素养得到多维发展。</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基于教师角度的教学实践反思：教师需提升自身传统文化素养，避免讲解偏差；需动态关注学情，调整文化渗透深度；应建立“书写质量+文化表达”的双线评价体系。</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传统文化渗透为低段写字教学提供了新路径，通过目标、内容、方式的系统设计，能有效解决书写训练枯燥的问题。后续需进一步优化评价机制，扩大案例范围，让文化浸润真正服务于良好书写习惯的养成。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sz w:val="24"/>
          <w:lang w:val="en-US" w:eastAsia="zh-CN"/>
        </w:rPr>
        <w:t>【学习反思】</w:t>
      </w:r>
    </w:p>
    <w:p>
      <w:pPr>
        <w:spacing w:line="400" w:lineRule="exact"/>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这篇硕士论文的研究视角极具创新性，将写字习惯培养与传统文化渗透相结合，打破了“写字只是技能训练”的窄化认知，为低段教学提供了全新思路。其设计的“字理动画+故事分享”教学方式，精准把握了低年级学生具象思维为主的特点，比如在教象形字时结合动画讲解起源，既能帮助学生理解字形结构以规范书写，又能让学生感受到汉字的文化魅力，这种“知其然更知其所以然”的教学，远比单纯临摹更能培养持久的书写兴趣。研究中提到的“双线评价体系”也值得借鉴，将书写质量与文化表达结合，能更全面地衡量教学效果。但在实践推广中，该模式面临明显挑战：一是对教师的文化素养要求极高，部分教师自身对汉字字理、传统习俗的了解有限，可能导致文化渗透出现偏差，反而误导学生；二是教学时间分配难以平衡，低段课堂时长有限，文化故事讲解与动画播放可能挤压书写练习时间，导致技能训练不扎实；三是资源开发难度大，优质的字理动画、适配低龄的文化素材需要大量精力整理，普通教师难以独立完成。后续优化可从三方面入手：其一，教育部门组织专家编写《低段写字文化渗透资源手册》，配套动画、故事等标准化素材，降低教师备课难度；其二，开展专项师资培训，重点提升教师的汉字文化与字理教学能力；其三，优化课堂流程设计，将文化渗透碎片化融入书写环节，如在临摹间隙用1-2分钟分享简短书法小故事，确保技能训练与文化浸润互不冲突，让该模式真正落地生根，助力学生养成兼具规范与文化内涵的书写习惯。</w:t>
      </w:r>
    </w:p>
    <w:p>
      <w:pPr>
        <w:keepNext w:val="0"/>
        <w:keepLines w:val="0"/>
        <w:widowControl/>
        <w:suppressLineNumbers w:val="0"/>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【文献研究】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《家校携手培养低年级小学生的书写习惯的策略探究》</w:t>
      </w:r>
      <w:r>
        <w:rPr>
          <w:rFonts w:hint="eastAsia" w:ascii="宋体" w:hAnsi="宋体" w:cs="宋体"/>
          <w:sz w:val="24"/>
          <w:lang w:val="en-US" w:eastAsia="zh-CN"/>
        </w:rPr>
        <w:t xml:space="preserve"> </w:t>
      </w:r>
      <w:r>
        <w:rPr>
          <w:rFonts w:hint="eastAsia" w:ascii="宋体" w:hAnsi="宋体" w:eastAsia="宋体" w:cs="宋体"/>
          <w:sz w:val="24"/>
          <w:lang w:val="en-US" w:eastAsia="zh-CN"/>
        </w:rPr>
        <w:t>作者：蔡文昌</w:t>
      </w:r>
      <w:r>
        <w:rPr>
          <w:rFonts w:hint="eastAsia" w:ascii="宋体" w:hAnsi="宋体" w:cs="宋体"/>
          <w:sz w:val="24"/>
          <w:lang w:val="en-US" w:eastAsia="zh-CN"/>
        </w:rPr>
        <w:t>（6月）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摘要：</w:t>
      </w:r>
      <w:r>
        <w:rPr>
          <w:rFonts w:hint="eastAsia" w:ascii="宋体" w:hAnsi="宋体" w:eastAsia="宋体" w:cs="宋体"/>
          <w:sz w:val="24"/>
          <w:lang w:val="en-US" w:eastAsia="zh-CN"/>
        </w:rPr>
        <w:t>低年级是书写习惯养成的黄金时期，当前小学写字教学多依赖学校单方面发力，家庭教育的缺失导致学生书写习惯难以巩固，出现“校正规、家放松”的现象。本文从家校合作视角出发，分析家长在学生书写习惯培养中的重要作用，通过搭建沟通平台、统一教学标准、开展亲子活动等策略，打破家校壁垒，形成教育合力，为低年级学生良好书写习惯的养成提供持续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b/>
          <w:bCs/>
          <w:sz w:val="24"/>
          <w:lang w:val="en-US" w:eastAsia="zh-CN"/>
        </w:rPr>
        <w:t>简要内容：</w:t>
      </w:r>
      <w:r>
        <w:rPr>
          <w:rFonts w:hint="eastAsia" w:ascii="宋体" w:hAnsi="宋体" w:eastAsia="宋体" w:cs="宋体"/>
          <w:sz w:val="24"/>
          <w:lang w:val="en-US" w:eastAsia="zh-CN"/>
        </w:rPr>
        <w:t>文章指出多数家长存在重成绩轻书写的误区，部分家长虽关注书写，但因不懂正确握笔、坐姿要领，错误指导反而误导学生。同时，家校间缺乏固定沟通机制，教师难以掌握学生在家书写情况。对此，论文提出具体策略：学校定期开展书写专题家长会，传授科学指导方法；建立班级群，教师实时反馈学生书写问题，家长同步跟进；每月举办亲子书写大赛，让家长参与学生书写练习过程。此外，还强调学校需为家长提供书写指导手册等资源，保障合作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sz w:val="24"/>
          <w:lang w:val="en-US" w:eastAsia="zh-CN"/>
        </w:rPr>
        <w:t>【学习反思】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这篇论文聚焦家校协同，切入点精准，解决了低年级书写习惯培养中“断层”的关键问题。亲子书写大赛这类活动，既能让家长重视书写，又能增进亲子关系，有效推动学生在家坚持良好书写习惯。但该策略的实施受家长时间和配合度影响较大，部分双职工家长可能难以参与亲子活动。而且在沟通中，若教师反馈过于频繁，可能引发家长反感。后续可灵活设计活动形式，如线上亲子书写打卡，方便家长参与；教师反馈时兼顾问题与鼓励，同时树立家长榜样，让积极配合的家长分享经验，带动更多家长参与，真正实现家校携手，助力学生养成受益终身的写字习惯。</w:t>
      </w:r>
    </w:p>
    <w:sectPr>
      <w:footerReference r:id="rId3" w:type="default"/>
      <w:footerReference r:id="rId4"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plesystemuifont">
    <w:altName w:val="苹方-简"/>
    <w:panose1 w:val="00000000000000000000"/>
    <w:charset w:val="00"/>
    <w:family w:val="auto"/>
    <w:pitch w:val="default"/>
    <w:sig w:usb0="00000000" w:usb1="00000000" w:usb2="00000000" w:usb3="00000000" w:csb0="00040001" w:csb1="00000000"/>
  </w:font>
  <w:font w:name="UICTFontTextStyleBody">
    <w:altName w:val="苹方-简"/>
    <w:panose1 w:val="00000000000000000000"/>
    <w:charset w:val="00"/>
    <w:family w:val="auto"/>
    <w:pitch w:val="default"/>
    <w:sig w:usb0="00000000" w:usb1="00000000" w:usb2="00000000" w:usb3="00000000" w:csb0="00040001" w:csb1="00000000"/>
  </w:font>
  <w:font w:name="ˎ̥">
    <w:altName w:val="苹方-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elvetica Neue">
    <w:panose1 w:val="020005030000000200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3"/>
      </w:rPr>
    </w:pPr>
    <w:r>
      <w:fldChar w:fldCharType="begin"/>
    </w:r>
    <w:r>
      <w:rPr>
        <w:rStyle w:val="13"/>
      </w:rPr>
      <w:instrText xml:space="preserve">PAGE  </w:instrText>
    </w:r>
    <w:r>
      <w:fldChar w:fldCharType="separate"/>
    </w:r>
    <w:r>
      <w:rPr>
        <w:rStyle w:val="13"/>
      </w:rPr>
      <w:t>5</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3"/>
      </w:rPr>
    </w:pPr>
    <w:r>
      <w:fldChar w:fldCharType="begin"/>
    </w:r>
    <w:r>
      <w:rPr>
        <w:rStyle w:val="13"/>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NDU2MmUzMzE4Y2NhZmVkZDExYmZlZDRjNjE2ZWYifQ=="/>
  </w:docVars>
  <w:rsids>
    <w:rsidRoot w:val="002C25CC"/>
    <w:rsid w:val="0000306C"/>
    <w:rsid w:val="00041711"/>
    <w:rsid w:val="00041BFC"/>
    <w:rsid w:val="000818B7"/>
    <w:rsid w:val="000A54DF"/>
    <w:rsid w:val="000B2C11"/>
    <w:rsid w:val="000C5687"/>
    <w:rsid w:val="000D52BE"/>
    <w:rsid w:val="000D7056"/>
    <w:rsid w:val="001038BD"/>
    <w:rsid w:val="00146ACA"/>
    <w:rsid w:val="00154CEE"/>
    <w:rsid w:val="00176742"/>
    <w:rsid w:val="001A76DE"/>
    <w:rsid w:val="001C1456"/>
    <w:rsid w:val="001D1884"/>
    <w:rsid w:val="001E1DC0"/>
    <w:rsid w:val="00205CAD"/>
    <w:rsid w:val="00215B67"/>
    <w:rsid w:val="00293826"/>
    <w:rsid w:val="002A57C4"/>
    <w:rsid w:val="002A6323"/>
    <w:rsid w:val="002B6074"/>
    <w:rsid w:val="002C25CC"/>
    <w:rsid w:val="002D0DF3"/>
    <w:rsid w:val="002F0AE1"/>
    <w:rsid w:val="002F4D7C"/>
    <w:rsid w:val="00312169"/>
    <w:rsid w:val="00323691"/>
    <w:rsid w:val="00343A99"/>
    <w:rsid w:val="00361284"/>
    <w:rsid w:val="003662AE"/>
    <w:rsid w:val="00394D7B"/>
    <w:rsid w:val="00397BC7"/>
    <w:rsid w:val="003C1193"/>
    <w:rsid w:val="003F7F24"/>
    <w:rsid w:val="00403C88"/>
    <w:rsid w:val="004215A6"/>
    <w:rsid w:val="0042535D"/>
    <w:rsid w:val="00433480"/>
    <w:rsid w:val="004750EB"/>
    <w:rsid w:val="00493478"/>
    <w:rsid w:val="004B1DF4"/>
    <w:rsid w:val="004B45DF"/>
    <w:rsid w:val="004C133D"/>
    <w:rsid w:val="004C546B"/>
    <w:rsid w:val="004C6092"/>
    <w:rsid w:val="004D1337"/>
    <w:rsid w:val="0050788C"/>
    <w:rsid w:val="00580F0E"/>
    <w:rsid w:val="005B0AC0"/>
    <w:rsid w:val="005B3765"/>
    <w:rsid w:val="005D50A0"/>
    <w:rsid w:val="0060267F"/>
    <w:rsid w:val="0060693C"/>
    <w:rsid w:val="0062776D"/>
    <w:rsid w:val="00630C44"/>
    <w:rsid w:val="006473C0"/>
    <w:rsid w:val="006B141C"/>
    <w:rsid w:val="006E267B"/>
    <w:rsid w:val="006E4FCF"/>
    <w:rsid w:val="006F1D77"/>
    <w:rsid w:val="0071590B"/>
    <w:rsid w:val="007372F5"/>
    <w:rsid w:val="00765AC8"/>
    <w:rsid w:val="007823A2"/>
    <w:rsid w:val="007C05F0"/>
    <w:rsid w:val="007C1858"/>
    <w:rsid w:val="007D40D6"/>
    <w:rsid w:val="007D48CC"/>
    <w:rsid w:val="007D77D2"/>
    <w:rsid w:val="00815C0B"/>
    <w:rsid w:val="0085440B"/>
    <w:rsid w:val="008775E5"/>
    <w:rsid w:val="0089188A"/>
    <w:rsid w:val="008C362A"/>
    <w:rsid w:val="0093276A"/>
    <w:rsid w:val="00957887"/>
    <w:rsid w:val="00961207"/>
    <w:rsid w:val="0097379A"/>
    <w:rsid w:val="00993F73"/>
    <w:rsid w:val="009A7C65"/>
    <w:rsid w:val="009B463B"/>
    <w:rsid w:val="009B76D9"/>
    <w:rsid w:val="009C1F17"/>
    <w:rsid w:val="009C55E0"/>
    <w:rsid w:val="00A27AB5"/>
    <w:rsid w:val="00A31B9E"/>
    <w:rsid w:val="00A40C9C"/>
    <w:rsid w:val="00A4270B"/>
    <w:rsid w:val="00A532FB"/>
    <w:rsid w:val="00A56BC3"/>
    <w:rsid w:val="00A60A84"/>
    <w:rsid w:val="00A71DFD"/>
    <w:rsid w:val="00A8065B"/>
    <w:rsid w:val="00A914BF"/>
    <w:rsid w:val="00A94C26"/>
    <w:rsid w:val="00AA444B"/>
    <w:rsid w:val="00AC3969"/>
    <w:rsid w:val="00B244E5"/>
    <w:rsid w:val="00B24F06"/>
    <w:rsid w:val="00B350A2"/>
    <w:rsid w:val="00B431C5"/>
    <w:rsid w:val="00B44193"/>
    <w:rsid w:val="00B47E95"/>
    <w:rsid w:val="00B65256"/>
    <w:rsid w:val="00B7064B"/>
    <w:rsid w:val="00B757FA"/>
    <w:rsid w:val="00B90E86"/>
    <w:rsid w:val="00BA3841"/>
    <w:rsid w:val="00BD0A64"/>
    <w:rsid w:val="00BD73A7"/>
    <w:rsid w:val="00BE3E8F"/>
    <w:rsid w:val="00BF3760"/>
    <w:rsid w:val="00C00725"/>
    <w:rsid w:val="00C01B03"/>
    <w:rsid w:val="00C14A49"/>
    <w:rsid w:val="00C517BE"/>
    <w:rsid w:val="00C53CE3"/>
    <w:rsid w:val="00C602B5"/>
    <w:rsid w:val="00C63551"/>
    <w:rsid w:val="00C83E79"/>
    <w:rsid w:val="00CA3111"/>
    <w:rsid w:val="00CD0C43"/>
    <w:rsid w:val="00CD5138"/>
    <w:rsid w:val="00D21CB3"/>
    <w:rsid w:val="00D57E0F"/>
    <w:rsid w:val="00D81FC0"/>
    <w:rsid w:val="00DA1F07"/>
    <w:rsid w:val="00DA25BE"/>
    <w:rsid w:val="00DB760F"/>
    <w:rsid w:val="00DD2A9E"/>
    <w:rsid w:val="00DD3324"/>
    <w:rsid w:val="00E14C9A"/>
    <w:rsid w:val="00E17B9C"/>
    <w:rsid w:val="00E62E38"/>
    <w:rsid w:val="00E71228"/>
    <w:rsid w:val="00E871F0"/>
    <w:rsid w:val="00EB6BAB"/>
    <w:rsid w:val="00ED14C1"/>
    <w:rsid w:val="00ED7BDC"/>
    <w:rsid w:val="00EF4C85"/>
    <w:rsid w:val="00F31301"/>
    <w:rsid w:val="00F33522"/>
    <w:rsid w:val="00F5022B"/>
    <w:rsid w:val="00F6450F"/>
    <w:rsid w:val="00F6665E"/>
    <w:rsid w:val="00FB0EE5"/>
    <w:rsid w:val="00FC4DFF"/>
    <w:rsid w:val="00FD68AF"/>
    <w:rsid w:val="00FE005F"/>
    <w:rsid w:val="00FE20F8"/>
    <w:rsid w:val="00FE7867"/>
    <w:rsid w:val="0ABAB21B"/>
    <w:rsid w:val="0FE95BB6"/>
    <w:rsid w:val="13B767C1"/>
    <w:rsid w:val="22E7AD0C"/>
    <w:rsid w:val="2CE640E0"/>
    <w:rsid w:val="3667329A"/>
    <w:rsid w:val="37BD53AB"/>
    <w:rsid w:val="3D7EB644"/>
    <w:rsid w:val="5C749FDF"/>
    <w:rsid w:val="5E9E62B7"/>
    <w:rsid w:val="5F62D50D"/>
    <w:rsid w:val="6776F488"/>
    <w:rsid w:val="68DDB2C8"/>
    <w:rsid w:val="6E7CDD79"/>
    <w:rsid w:val="6FD7E5CE"/>
    <w:rsid w:val="6FF33212"/>
    <w:rsid w:val="6FF7035E"/>
    <w:rsid w:val="76D5CBB6"/>
    <w:rsid w:val="779980DD"/>
    <w:rsid w:val="7DE577FC"/>
    <w:rsid w:val="AFF98BB7"/>
    <w:rsid w:val="B56BCF5C"/>
    <w:rsid w:val="BDBD29ED"/>
    <w:rsid w:val="C7F557AF"/>
    <w:rsid w:val="D6B20FB7"/>
    <w:rsid w:val="DED713DC"/>
    <w:rsid w:val="E7FDC002"/>
    <w:rsid w:val="EDDE725F"/>
    <w:rsid w:val="EFBB0F03"/>
    <w:rsid w:val="FF2EADB2"/>
    <w:rsid w:val="FFFD45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页眉 Char"/>
    <w:link w:val="6"/>
    <w:qFormat/>
    <w:uiPriority w:val="0"/>
    <w:rPr>
      <w:kern w:val="2"/>
      <w:sz w:val="18"/>
      <w:szCs w:val="18"/>
    </w:rPr>
  </w:style>
  <w:style w:type="paragraph" w:customStyle="1" w:styleId="17">
    <w:name w:val="1"/>
    <w:basedOn w:val="1"/>
    <w:qFormat/>
    <w:uiPriority w:val="0"/>
    <w:pPr>
      <w:widowControl/>
      <w:spacing w:before="100" w:beforeAutospacing="1" w:after="100" w:afterAutospacing="1"/>
      <w:jc w:val="left"/>
    </w:pPr>
    <w:rPr>
      <w:rFonts w:ascii="宋体" w:hAnsi="宋体" w:cs="宋体"/>
      <w:kern w:val="0"/>
      <w:sz w:val="24"/>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p1"/>
    <w:basedOn w:val="1"/>
    <w:qFormat/>
    <w:uiPriority w:val="0"/>
    <w:pPr>
      <w:spacing w:before="0" w:beforeAutospacing="0" w:after="0" w:afterAutospacing="0"/>
      <w:ind w:left="0" w:right="0"/>
      <w:jc w:val="left"/>
    </w:pPr>
    <w:rPr>
      <w:rFonts w:hint="default" w:ascii=".applesystemuifont" w:hAnsi=".applesystemuifont" w:eastAsia=".applesystemuifont" w:cs=".applesystemuifont"/>
      <w:kern w:val="0"/>
      <w:sz w:val="30"/>
      <w:szCs w:val="30"/>
      <w:lang w:val="en-US" w:eastAsia="zh-CN" w:bidi="ar"/>
    </w:rPr>
  </w:style>
  <w:style w:type="character" w:customStyle="1" w:styleId="20">
    <w:name w:val="s1"/>
    <w:basedOn w:val="11"/>
    <w:qFormat/>
    <w:uiPriority w:val="0"/>
    <w:rPr>
      <w:rFonts w:ascii="UICTFontTextStyleBody" w:hAnsi="UICTFontTextStyleBody" w:eastAsia="UICTFontTextStyleBody" w:cs="UICTFontTextStyleBody"/>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WWW.TYGHOST.COM</Company>
  <Pages>11</Pages>
  <Words>247</Words>
  <Characters>274</Characters>
  <Lines>3</Lines>
  <Paragraphs>1</Paragraphs>
  <TotalTime>2</TotalTime>
  <ScaleCrop>false</ScaleCrop>
  <LinksUpToDate>false</LinksUpToDate>
  <CharactersWithSpaces>331</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2023-03-06T14:08:00Z</dcterms:created>
  <dc:creator>User</dc:creator>
  <cp:lastModifiedBy>丁丁</cp:lastModifiedBy>
  <dcterms:modified xsi:type="dcterms:W3CDTF">2026-06-24T21:14:07Z</dcterms:modified>
  <dc:title>“引领学生优化学习行为，</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EA7FC675CDBAADD11FD83B6AC4BFA0AA_43</vt:lpwstr>
  </property>
</Properties>
</file>