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王暑雅</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both"/>
              <w:rPr>
                <w:sz w:val="24"/>
              </w:rPr>
            </w:pPr>
            <w:r>
              <w:rPr>
                <w:rFonts w:hint="eastAsia"/>
                <w:sz w:val="24"/>
              </w:rPr>
              <w:t>《跨学科融合 多维度交流——跨学科视角下的小学数学实践性作业设计策略》作者：李敏、张华</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1FF0B3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本文是一篇面向小学一线数学教师的实践指导性文章，聚焦于如何在日常教学中设计具有跨学科特征的实践性作业，从而有效培养学生的创新意识和综合素养。文章首先指出了当前小学数学作业普遍存在的三个弊端：一是作业功能单一，过分强调知识复现与机械训练，忽视了作业在激发学生好奇心与想象力方面的潜力；二是作业脱离生活，题目情境多为人为编造的“假问题”，学生感受不到数学的现实意义；三是作业缺乏开放性，答案唯一、解法固定，学生的个性化思考没有表达空间。在此基础上，作者提出了跨学科实践性作业的五大设计原则：（1）真实性原则——作业情境应来源于学生的日常生活或社会热点话题，使学生在完成作业的过程中感受到数学的有用性；（2）整合性原则——作业内容应自然融入至少一门非数学学科的知识或方法，实现学科间的有机渗透而非生硬嫁接；（3）开放性原则——作业任务应允许多种可能的解决方案或表达方式，鼓励学生从不同角度思考和探索；（4）探究性原则——作业应包含需要学生自主搜集资料、动手实验或走访调查的环节，而非仅凭已有知识就能完成；（5）合作性原则——适当设计需要小组分工协作完成的作业，培养学生的沟通能力和团队意识。</w:t>
            </w:r>
          </w:p>
          <w:p w14:paraId="0EB67A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文章的主体部分详细阐述了四种具体的设计策略，每种策略均配有完整的案例说明：策略一为“主题统整式”，即以一个综合性主题（如“我们的校园”“家乡的美食”）贯穿整个作业，将数学知识点嵌入主题任务的各个环节中；策略二为“问题导向式”，即从一个富有挑战性的核心问题出发（如“怎样让教室变得更舒适？”），引导学生逐步拆解问题、寻找数据、建立模型、提出方案；策略三为“项目推进式”，即将作业设计成一个为期一到两周的微型项目，包含明确的目标、阶段性的任务清单和最终的成果展示；策略四为“跨界融合式”，即在作业中有意识地融入STEAM教育理念，让数学与科学实验、编程逻辑、艺术创作等进行深度融合。在评价方面，文章提出应采用“多元智能评价”理念，不仅关注学生对数学知识的掌握程度，更要关注他们在信息处理、动手操作、创意表达、合作交流等方面的表现，并建议使用评价量规来保证评价的科学性和可操作性。</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pPr>
              <w:spacing w:line="360" w:lineRule="auto"/>
            </w:pPr>
            <w:r>
              <w:rPr>
                <w:rFonts w:hint="eastAsia" w:ascii="黑体" w:hAnsi="黑体" w:eastAsia="黑体" w:cs="黑体"/>
                <w:b/>
                <w:bCs/>
                <w:sz w:val="28"/>
                <w:szCs w:val="36"/>
              </w:rPr>
              <w:t>【学习反思】</w:t>
            </w:r>
          </w:p>
        </w:tc>
        <w:tc>
          <w:tcPr>
            <w:tcW w:w="6623" w:type="dxa"/>
          </w:tcPr>
          <w:p w14:paraId="05C492A9">
            <w:pPr>
              <w:spacing w:line="360" w:lineRule="auto"/>
              <w:ind w:firstLine="480" w:firstLineChars="200"/>
              <w:rPr>
                <w:rFonts w:hint="default"/>
                <w:sz w:val="24"/>
                <w:lang w:val="en-US"/>
              </w:rPr>
            </w:pPr>
            <w:r>
              <w:rPr>
                <w:rFonts w:hint="default"/>
                <w:sz w:val="24"/>
                <w:lang w:val="en-US"/>
              </w:rPr>
              <w:t>这篇文章给我带来的最大启发是——“开放性”不等于“随意性”。以前我也尝试过布置一些所谓的开放题，比如“请用你喜欢的方法计算”，但学生的反馈往往是敷衍了事，因为他们不清楚开放的标准在哪里，也不知道什么样的答案才算好。文章中提到“评价量规”的概念让我豁然开朗：要让开放性的跨学科作业真正发挥培养创造力的作用，必须配套设计清晰的评价指引，告诉学生可以从哪些维度去思考、在哪些方面可以追求创新。例如，在“设计校园微农场”的作业中，评价量规可以包含“数据测量的准确性”“方案设计的合理性”“创意元素的独特性”“成果展示的美观性”等多个维度，每个维度设置不同的星级标准，这样学生就有了明确的努力方向，而不是漫无目的地“自由发挥”。</w:t>
            </w:r>
            <w:bookmarkStart w:id="0" w:name="_GoBack"/>
            <w:bookmarkEnd w:id="0"/>
          </w:p>
          <w:p w14:paraId="6186285B">
            <w:pPr>
              <w:spacing w:line="360" w:lineRule="auto"/>
              <w:ind w:firstLine="480" w:firstLineChars="200"/>
              <w:rPr>
                <w:rFonts w:hint="default"/>
                <w:sz w:val="24"/>
                <w:lang w:val="en-US"/>
              </w:rPr>
            </w:pPr>
            <w:r>
              <w:rPr>
                <w:rFonts w:hint="default"/>
                <w:sz w:val="24"/>
                <w:lang w:val="en-US"/>
              </w:rPr>
              <w:t>结合我自己的课题研究方向，我计划在接下来的实践中重点尝试“问题导向式”策略。具体来说，我会在每一个教学单元结束后，提炼出一个能够统领该单元核心知识的“大问题”，然后以此为基础设计一份跨学科实践性作业。例如，在完成“分数的意义和性质”单元后，我可以设计这样一个问题：“如果你是一家蛋糕店的老板，要为顾客定制一款三层生日蛋糕，请你利用分数知识设计每一层蛋糕的尺寸比例，并用图画和文字向顾客介绍你的设计思路。”这个任务不仅考查了学生对分数意义的理解和对分数大小比较的应用，还融入了美术（蛋糕造型设计）、语文（产品介绍文案）甚至经济常识（成本控制初步概念）的元素。更重要的是，这个问题本身没有唯一的标准答案，每个学生都可以根据自己的审美偏好和理解水平做出个性化的设计，这就为创造力的萌发提供了肥沃的土壤。在评价时，我会重点关注学生是否能在方案中体现出独特的构思，比如是否使用了非对称的构图、是否考虑了不同口味的搭配、是否在介绍中加入了有趣的故事元素等。我相信，这样的作业才能真正实现从“做题”到“做事”、从“解题”到“解决问题”的转变。</w:t>
            </w:r>
          </w:p>
        </w:tc>
      </w:tr>
    </w:tbl>
    <w:p w14:paraId="7FE73E74">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2B67B74"/>
    <w:rsid w:val="0321413B"/>
    <w:rsid w:val="065B5A88"/>
    <w:rsid w:val="06D61DB9"/>
    <w:rsid w:val="07A27794"/>
    <w:rsid w:val="087B5F6E"/>
    <w:rsid w:val="08A454C4"/>
    <w:rsid w:val="0B495B6E"/>
    <w:rsid w:val="0CE961B9"/>
    <w:rsid w:val="126A6657"/>
    <w:rsid w:val="1457788F"/>
    <w:rsid w:val="146401FE"/>
    <w:rsid w:val="14A10B0A"/>
    <w:rsid w:val="1E4F496B"/>
    <w:rsid w:val="2194531E"/>
    <w:rsid w:val="22C34341"/>
    <w:rsid w:val="22F664C5"/>
    <w:rsid w:val="23214C40"/>
    <w:rsid w:val="243B0116"/>
    <w:rsid w:val="24F27D51"/>
    <w:rsid w:val="25DE4717"/>
    <w:rsid w:val="283A6E54"/>
    <w:rsid w:val="297665B1"/>
    <w:rsid w:val="2C5B55EB"/>
    <w:rsid w:val="2CA5304B"/>
    <w:rsid w:val="351F3659"/>
    <w:rsid w:val="3B6829F3"/>
    <w:rsid w:val="3B8F43A2"/>
    <w:rsid w:val="3D2739F3"/>
    <w:rsid w:val="3D5567B2"/>
    <w:rsid w:val="42DE0FF8"/>
    <w:rsid w:val="462D72B0"/>
    <w:rsid w:val="48E9262D"/>
    <w:rsid w:val="4D9F75D5"/>
    <w:rsid w:val="4F1F09CE"/>
    <w:rsid w:val="51E952C3"/>
    <w:rsid w:val="52D34643"/>
    <w:rsid w:val="532C5467"/>
    <w:rsid w:val="57A10251"/>
    <w:rsid w:val="5B0C4E6B"/>
    <w:rsid w:val="5C8E2CEF"/>
    <w:rsid w:val="61291238"/>
    <w:rsid w:val="63D77671"/>
    <w:rsid w:val="642F7E6A"/>
    <w:rsid w:val="664743FF"/>
    <w:rsid w:val="6A670B68"/>
    <w:rsid w:val="6B961BC0"/>
    <w:rsid w:val="6DBD1686"/>
    <w:rsid w:val="6DCF4F15"/>
    <w:rsid w:val="6F7F21D1"/>
    <w:rsid w:val="70891CF3"/>
    <w:rsid w:val="71C50B09"/>
    <w:rsid w:val="735A7977"/>
    <w:rsid w:val="73790462"/>
    <w:rsid w:val="78085BF3"/>
    <w:rsid w:val="78322549"/>
    <w:rsid w:val="79053EE1"/>
    <w:rsid w:val="79862CD8"/>
    <w:rsid w:val="7A3B22B0"/>
    <w:rsid w:val="7EDE4C44"/>
    <w:rsid w:val="7F785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1410</Words>
  <Characters>1419</Characters>
  <Lines>11</Lines>
  <Paragraphs>3</Paragraphs>
  <TotalTime>34</TotalTime>
  <ScaleCrop>false</ScaleCrop>
  <LinksUpToDate>false</LinksUpToDate>
  <CharactersWithSpaces>1419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肉多多wsy</cp:lastModifiedBy>
  <dcterms:modified xsi:type="dcterms:W3CDTF">2026-06-22T00:46:59Z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38B13DE05381465B956BAE0CB0261020_13</vt:lpwstr>
  </property>
  <property fmtid="{D5CDD505-2E9C-101B-9397-08002B2CF9AE}" pid="4" name="KSOTemplateDocerSaveRecord">
    <vt:lpwstr>eyJoZGlkIjoiMzEwNTM5NzYwMDRjMzkwZTVkZjY2ODkwMGIxNGU0OTUiLCJ1c2VySWQiOiIyMzg3ODM3NjkifQ==</vt:lpwstr>
  </property>
</Properties>
</file>