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9F03F">
      <w:r>
        <w:drawing>
          <wp:inline distT="0" distB="0" distL="114300" distR="114300">
            <wp:extent cx="5271770" cy="706564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E79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827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E09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学反思：文中指出小学生注意力易分散、抽象思维薄弱，深度学习要贴合学情设计活动，这点点醒了我。以往我很少结合生活情境设计探究任务，学生只会做题却不会运用数学解决实际问题，学习浮于表面。同时我忽视分层教学，统一化教学无法兼顾不同学习能力学生，拉大了学习差距。</w:t>
      </w:r>
    </w:p>
    <w:p w14:paraId="6F75469F">
      <w:pPr>
        <w:ind w:firstLine="480" w:firstLineChars="2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后我将转变教学思路，落实深度学习理念。一是突出学生主体，设计动手操作、小组探究活动，引导学生自主推导知识；二是丰富教学形式，结合生活实例搭建具象化学习场景，锻炼学生逻辑思维；三是实施分层教学，设置梯度任务适配不同学生；四是定期复盘课堂，减少单向灌输，注重引导学生梳理知识脉络，真正实现从“学会知识”到“会学、善思”的转变，稳步培育学生数学核心素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987EB4"/>
    <w:rsid w:val="23073E58"/>
    <w:rsid w:val="32D06D32"/>
    <w:rsid w:val="3BA96C6E"/>
    <w:rsid w:val="3BD333EF"/>
    <w:rsid w:val="3D9D3CB5"/>
    <w:rsid w:val="524D3B6F"/>
    <w:rsid w:val="648570CD"/>
    <w:rsid w:val="728E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169</Characters>
  <Lines>0</Lines>
  <Paragraphs>0</Paragraphs>
  <TotalTime>9</TotalTime>
  <ScaleCrop>false</ScaleCrop>
  <LinksUpToDate>false</LinksUpToDate>
  <CharactersWithSpaces>169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2026-05-22T01:52:00Z</dcterms:created>
  <dc:creator>leo</dc:creator>
  <cp:lastModifiedBy>WPS_1490661162</cp:lastModifiedBy>
  <dcterms:modified xsi:type="dcterms:W3CDTF">2026-06-18T06:12:15Z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eyJoZGlkIjoiYWQwMDNiNzkxMTJhYWY5OTM1MTQ5OGIxMTM1MTc1MmIiLCJ1c2VySWQiOiIyNzE4MTMxMTUifQ==</vt:lpwstr>
  </property>
  <property fmtid="{D5CDD505-2E9C-101B-9397-08002B2CF9AE}" pid="4" name="ICV">
    <vt:lpwstr>6FD86AA713364FA3B6F8C32B196EF42D_12</vt:lpwstr>
  </property>
</Properties>
</file>