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74802">
      <w:pPr>
        <w:snapToGrid w:val="0"/>
        <w:spacing w:line="288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值周信息发布</w:t>
      </w:r>
    </w:p>
    <w:p w14:paraId="2DC27A2D">
      <w:pPr>
        <w:snapToGrid w:val="0"/>
        <w:spacing w:line="288" w:lineRule="auto"/>
      </w:pPr>
      <w:r>
        <w:rPr>
          <w:rFonts w:hint="eastAsia"/>
        </w:rPr>
        <w:t>时间：</w:t>
      </w:r>
      <w:r>
        <w:t xml:space="preserve">  2025-2026</w:t>
      </w:r>
      <w:r>
        <w:rPr>
          <w:rFonts w:hint="eastAsia"/>
        </w:rPr>
        <w:t>学年第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学期 第</w:t>
      </w:r>
      <w:r>
        <w:t xml:space="preserve"> </w:t>
      </w:r>
      <w:r>
        <w:rPr>
          <w:rFonts w:hint="eastAsia"/>
          <w:lang w:val="en-US" w:eastAsia="zh-CN"/>
        </w:rPr>
        <w:t>十一</w:t>
      </w:r>
      <w:r>
        <w:rPr>
          <w:rFonts w:hint="eastAsia"/>
        </w:rPr>
        <w:t>周（</w:t>
      </w:r>
      <w:r>
        <w:rPr>
          <w:rFonts w:hint="eastAsia"/>
          <w:lang w:val="en-US" w:eastAsia="zh-CN"/>
        </w:rPr>
        <w:t>5月11日——5月15日</w:t>
      </w:r>
      <w:r>
        <w:rPr>
          <w:rFonts w:hint="eastAsia"/>
        </w:rPr>
        <w:t>）</w:t>
      </w:r>
    </w:p>
    <w:p w14:paraId="18D5D728">
      <w:pPr>
        <w:snapToGrid w:val="0"/>
        <w:spacing w:line="288" w:lineRule="auto"/>
        <w:rPr>
          <w:b w:val="0"/>
          <w:bCs/>
        </w:rPr>
      </w:pPr>
      <w:r>
        <w:rPr>
          <w:rFonts w:hint="eastAsia"/>
          <w:b/>
        </w:rPr>
        <w:t>值周领导：</w:t>
      </w:r>
      <w:r>
        <w:rPr>
          <w:rFonts w:hint="eastAsia"/>
          <w:b w:val="0"/>
          <w:bCs/>
          <w:lang w:val="en-US" w:eastAsia="zh-CN"/>
        </w:rPr>
        <w:t>吴银兰</w:t>
      </w:r>
    </w:p>
    <w:p w14:paraId="09B38AD5">
      <w:pPr>
        <w:snapToGrid w:val="0"/>
        <w:spacing w:line="280" w:lineRule="exact"/>
        <w:rPr>
          <w:rFonts w:hint="default" w:ascii="宋体" w:hAnsi="宋体"/>
          <w:color w:val="333333"/>
          <w:lang w:val="en-US" w:eastAsia="zh-CN"/>
        </w:rPr>
      </w:pPr>
      <w:r>
        <w:rPr>
          <w:rFonts w:hint="eastAsia"/>
          <w:b/>
        </w:rPr>
        <w:t>值周成员：</w:t>
      </w:r>
      <w:r>
        <w:rPr>
          <w:rFonts w:hint="eastAsia"/>
          <w:lang w:val="en-US" w:eastAsia="zh-CN"/>
        </w:rPr>
        <w:t>范晓华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查文兰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承佳梅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史心怡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周志兰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张金花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潘秋红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张龙</w:t>
      </w:r>
    </w:p>
    <w:tbl>
      <w:tblPr>
        <w:tblStyle w:val="5"/>
        <w:tblW w:w="96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29"/>
        <w:gridCol w:w="316"/>
        <w:gridCol w:w="354"/>
        <w:gridCol w:w="672"/>
        <w:gridCol w:w="491"/>
        <w:gridCol w:w="181"/>
        <w:gridCol w:w="672"/>
        <w:gridCol w:w="672"/>
        <w:gridCol w:w="673"/>
        <w:gridCol w:w="672"/>
        <w:gridCol w:w="168"/>
        <w:gridCol w:w="504"/>
        <w:gridCol w:w="672"/>
        <w:gridCol w:w="672"/>
        <w:gridCol w:w="672"/>
        <w:gridCol w:w="674"/>
      </w:tblGrid>
      <w:tr w14:paraId="1BFB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696" w:type="dxa"/>
            <w:vMerge w:val="restart"/>
            <w:vAlign w:val="center"/>
          </w:tcPr>
          <w:p w14:paraId="03A1CC5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巡视安排</w:t>
            </w:r>
          </w:p>
        </w:tc>
        <w:tc>
          <w:tcPr>
            <w:tcW w:w="929" w:type="dxa"/>
            <w:vMerge w:val="restart"/>
            <w:vAlign w:val="center"/>
          </w:tcPr>
          <w:p w14:paraId="7128BB0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342" w:type="dxa"/>
            <w:gridSpan w:val="3"/>
          </w:tcPr>
          <w:p w14:paraId="429C202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早晨校门口</w:t>
            </w:r>
          </w:p>
        </w:tc>
        <w:tc>
          <w:tcPr>
            <w:tcW w:w="2016" w:type="dxa"/>
            <w:gridSpan w:val="4"/>
          </w:tcPr>
          <w:p w14:paraId="7A8AA14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中午</w:t>
            </w:r>
          </w:p>
        </w:tc>
        <w:tc>
          <w:tcPr>
            <w:tcW w:w="3361" w:type="dxa"/>
            <w:gridSpan w:val="6"/>
          </w:tcPr>
          <w:p w14:paraId="335A1F9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早上、中午、课间巡视</w:t>
            </w:r>
          </w:p>
        </w:tc>
        <w:tc>
          <w:tcPr>
            <w:tcW w:w="1346" w:type="dxa"/>
            <w:gridSpan w:val="2"/>
          </w:tcPr>
          <w:p w14:paraId="237A0AC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放学</w:t>
            </w:r>
          </w:p>
        </w:tc>
      </w:tr>
      <w:tr w14:paraId="0E80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96" w:type="dxa"/>
            <w:vMerge w:val="continue"/>
            <w:vAlign w:val="center"/>
          </w:tcPr>
          <w:p w14:paraId="283A24BB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929" w:type="dxa"/>
            <w:vMerge w:val="continue"/>
          </w:tcPr>
          <w:p w14:paraId="599FDBD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70" w:type="dxa"/>
            <w:gridSpan w:val="2"/>
          </w:tcPr>
          <w:p w14:paraId="64C2CDDB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校门</w:t>
            </w:r>
          </w:p>
        </w:tc>
        <w:tc>
          <w:tcPr>
            <w:tcW w:w="672" w:type="dxa"/>
          </w:tcPr>
          <w:p w14:paraId="20602E3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校门巡视</w:t>
            </w:r>
          </w:p>
        </w:tc>
        <w:tc>
          <w:tcPr>
            <w:tcW w:w="672" w:type="dxa"/>
            <w:gridSpan w:val="2"/>
          </w:tcPr>
          <w:p w14:paraId="24D9BDC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阶梯教室</w:t>
            </w:r>
          </w:p>
        </w:tc>
        <w:tc>
          <w:tcPr>
            <w:tcW w:w="672" w:type="dxa"/>
          </w:tcPr>
          <w:p w14:paraId="50529EA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食堂东</w:t>
            </w:r>
          </w:p>
        </w:tc>
        <w:tc>
          <w:tcPr>
            <w:tcW w:w="672" w:type="dxa"/>
          </w:tcPr>
          <w:p w14:paraId="0C9CAC2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食堂西</w:t>
            </w:r>
          </w:p>
        </w:tc>
        <w:tc>
          <w:tcPr>
            <w:tcW w:w="673" w:type="dxa"/>
          </w:tcPr>
          <w:p w14:paraId="7185454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北一楼</w:t>
            </w:r>
          </w:p>
        </w:tc>
        <w:tc>
          <w:tcPr>
            <w:tcW w:w="672" w:type="dxa"/>
          </w:tcPr>
          <w:p w14:paraId="20C0CC2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北二楼</w:t>
            </w:r>
          </w:p>
        </w:tc>
        <w:tc>
          <w:tcPr>
            <w:tcW w:w="672" w:type="dxa"/>
            <w:gridSpan w:val="2"/>
          </w:tcPr>
          <w:p w14:paraId="1F65CA8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南一楼</w:t>
            </w:r>
          </w:p>
        </w:tc>
        <w:tc>
          <w:tcPr>
            <w:tcW w:w="672" w:type="dxa"/>
          </w:tcPr>
          <w:p w14:paraId="1F17009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南二楼</w:t>
            </w:r>
          </w:p>
        </w:tc>
        <w:tc>
          <w:tcPr>
            <w:tcW w:w="672" w:type="dxa"/>
          </w:tcPr>
          <w:p w14:paraId="507DB9F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南三楼</w:t>
            </w:r>
          </w:p>
        </w:tc>
        <w:tc>
          <w:tcPr>
            <w:tcW w:w="672" w:type="dxa"/>
          </w:tcPr>
          <w:p w14:paraId="02549CF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大门口</w:t>
            </w:r>
          </w:p>
        </w:tc>
        <w:tc>
          <w:tcPr>
            <w:tcW w:w="674" w:type="dxa"/>
          </w:tcPr>
          <w:p w14:paraId="03166DD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停车场</w:t>
            </w:r>
          </w:p>
        </w:tc>
      </w:tr>
      <w:tr w14:paraId="20A7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96" w:type="dxa"/>
            <w:vMerge w:val="continue"/>
            <w:vAlign w:val="center"/>
          </w:tcPr>
          <w:p w14:paraId="024065F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929" w:type="dxa"/>
          </w:tcPr>
          <w:p w14:paraId="0569DA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5.11</w:t>
            </w:r>
            <w:r>
              <w:rPr>
                <w:rFonts w:hint="eastAsia"/>
                <w:sz w:val="21"/>
                <w:szCs w:val="21"/>
              </w:rPr>
              <w:t>周一</w:t>
            </w: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828EF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B391">
            <w:pPr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41F4C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张龙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435CF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1E186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79F7B">
            <w:pPr>
              <w:rPr>
                <w:rFonts w:hint="default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20B0C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  <w:p w14:paraId="1977ED30">
            <w:pPr>
              <w:rPr>
                <w:rFonts w:hint="default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0546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查文兰</w:t>
            </w:r>
          </w:p>
          <w:p w14:paraId="58C26D72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3000B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承佳梅</w:t>
            </w:r>
          </w:p>
          <w:p w14:paraId="34B54977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D5F6E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C04D8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EA6E2">
            <w:pPr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</w:tr>
      <w:tr w14:paraId="2A74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96" w:type="dxa"/>
            <w:vMerge w:val="continue"/>
            <w:vAlign w:val="center"/>
          </w:tcPr>
          <w:p w14:paraId="4264C51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929" w:type="dxa"/>
          </w:tcPr>
          <w:p w14:paraId="63830C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5.12</w:t>
            </w:r>
            <w:r>
              <w:rPr>
                <w:rFonts w:hint="eastAsia"/>
                <w:sz w:val="21"/>
                <w:szCs w:val="21"/>
              </w:rPr>
              <w:t>周二</w:t>
            </w:r>
          </w:p>
        </w:tc>
        <w:tc>
          <w:tcPr>
            <w:tcW w:w="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B255A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48F7C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D029C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张龙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5B805"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7D5FB">
            <w:pPr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AD5F9">
            <w:pPr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39FD9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  <w:p w14:paraId="4C2FEC63">
            <w:pPr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3EC82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查文兰</w:t>
            </w:r>
          </w:p>
          <w:p w14:paraId="0395557B">
            <w:pPr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DDE5E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承佳梅</w:t>
            </w:r>
          </w:p>
          <w:p w14:paraId="17BA1CB0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8141">
            <w:pPr>
              <w:rPr>
                <w:color w:val="auto"/>
                <w:sz w:val="15"/>
                <w:szCs w:val="15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528BF">
            <w:pPr>
              <w:rPr>
                <w:rFonts w:hint="default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 w:eastAsia="zh-CN"/>
              </w:rPr>
              <w:t>查文兰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74284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承佳梅</w:t>
            </w:r>
          </w:p>
        </w:tc>
      </w:tr>
      <w:tr w14:paraId="57A9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96" w:type="dxa"/>
            <w:vMerge w:val="continue"/>
            <w:vAlign w:val="center"/>
          </w:tcPr>
          <w:p w14:paraId="5A43450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929" w:type="dxa"/>
          </w:tcPr>
          <w:p w14:paraId="61BC1F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5.13</w:t>
            </w:r>
            <w:r>
              <w:rPr>
                <w:rFonts w:hint="eastAsia"/>
                <w:sz w:val="21"/>
                <w:szCs w:val="21"/>
              </w:rPr>
              <w:t>周三</w:t>
            </w:r>
          </w:p>
        </w:tc>
        <w:tc>
          <w:tcPr>
            <w:tcW w:w="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27546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8B367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C4BF4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张龙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1C31C"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6BA66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7A97">
            <w:pPr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D051F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  <w:p w14:paraId="4E52BFE0">
            <w:pPr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71739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查文兰</w:t>
            </w:r>
          </w:p>
          <w:p w14:paraId="61FD9821">
            <w:pPr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28D79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承佳梅</w:t>
            </w:r>
          </w:p>
          <w:p w14:paraId="4316D5AB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C766E">
            <w:pPr>
              <w:rPr>
                <w:color w:val="auto"/>
                <w:sz w:val="15"/>
                <w:szCs w:val="15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E7830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张龙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0456F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</w:tr>
      <w:tr w14:paraId="0303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96" w:type="dxa"/>
            <w:vMerge w:val="continue"/>
            <w:vAlign w:val="center"/>
          </w:tcPr>
          <w:p w14:paraId="2AFA13C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929" w:type="dxa"/>
          </w:tcPr>
          <w:p w14:paraId="0422B1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5.14</w:t>
            </w:r>
            <w:r>
              <w:rPr>
                <w:rFonts w:hint="eastAsia"/>
                <w:sz w:val="21"/>
                <w:szCs w:val="21"/>
              </w:rPr>
              <w:t>周四</w:t>
            </w:r>
          </w:p>
        </w:tc>
        <w:tc>
          <w:tcPr>
            <w:tcW w:w="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C2EE">
            <w:pPr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FB88">
            <w:pPr>
              <w:jc w:val="center"/>
              <w:rPr>
                <w:rFonts w:ascii="Calibri" w:hAnsi="Calibri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BC260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张龙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CC399"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8C5FC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FF1D0">
            <w:pPr>
              <w:rPr>
                <w:color w:val="auto"/>
                <w:sz w:val="15"/>
                <w:szCs w:val="15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CD8F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  <w:p w14:paraId="13575733">
            <w:pPr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F31D8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查文兰</w:t>
            </w:r>
          </w:p>
          <w:p w14:paraId="3843D827">
            <w:pPr>
              <w:rPr>
                <w:rFonts w:ascii="Calibri" w:hAnsi="Calibri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91B25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承佳梅</w:t>
            </w:r>
          </w:p>
          <w:p w14:paraId="24B9A392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4428">
            <w:pPr>
              <w:rPr>
                <w:color w:val="auto"/>
                <w:sz w:val="15"/>
                <w:szCs w:val="15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A9001">
            <w:pPr>
              <w:rPr>
                <w:rFonts w:hint="default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4963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查文兰</w:t>
            </w:r>
          </w:p>
        </w:tc>
      </w:tr>
      <w:tr w14:paraId="4BFF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96" w:type="dxa"/>
            <w:vMerge w:val="continue"/>
            <w:vAlign w:val="center"/>
          </w:tcPr>
          <w:p w14:paraId="28C945A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929" w:type="dxa"/>
          </w:tcPr>
          <w:p w14:paraId="2F013D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5.15</w:t>
            </w:r>
            <w:r>
              <w:rPr>
                <w:rFonts w:hint="eastAsia"/>
                <w:sz w:val="21"/>
                <w:szCs w:val="21"/>
              </w:rPr>
              <w:t>周五</w:t>
            </w:r>
          </w:p>
        </w:tc>
        <w:tc>
          <w:tcPr>
            <w:tcW w:w="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414F4">
            <w:pPr>
              <w:rPr>
                <w:rFonts w:hint="eastAsia" w:ascii="Calibri" w:hAnsi="Calibri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CBB3">
            <w:pPr>
              <w:jc w:val="center"/>
              <w:rPr>
                <w:rFonts w:ascii="Calibri" w:hAnsi="Calibri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CABD0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张龙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EB27"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37E6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166DE">
            <w:pPr>
              <w:rPr>
                <w:color w:val="auto"/>
                <w:sz w:val="15"/>
                <w:szCs w:val="15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5535E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  <w:p w14:paraId="255C1E8E">
            <w:pPr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6FF6A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查文兰</w:t>
            </w:r>
          </w:p>
          <w:p w14:paraId="28649F08">
            <w:pPr>
              <w:rPr>
                <w:rFonts w:ascii="Calibri" w:hAnsi="Calibri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7A7EA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承佳梅</w:t>
            </w:r>
          </w:p>
          <w:p w14:paraId="4E27D405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A0FD5">
            <w:pPr>
              <w:rPr>
                <w:color w:val="auto"/>
                <w:sz w:val="15"/>
                <w:szCs w:val="15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4A5DE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承佳梅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C17F4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</w:tc>
      </w:tr>
      <w:tr w14:paraId="04CD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96" w:type="dxa"/>
            <w:vAlign w:val="center"/>
          </w:tcPr>
          <w:p w14:paraId="3013BCA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信息概况</w:t>
            </w:r>
          </w:p>
        </w:tc>
        <w:tc>
          <w:tcPr>
            <w:tcW w:w="8994" w:type="dxa"/>
            <w:gridSpan w:val="16"/>
          </w:tcPr>
          <w:p w14:paraId="2DFFA028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喜讯传递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：</w:t>
            </w:r>
          </w:p>
          <w:p w14:paraId="27391230">
            <w:pPr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教研活动情况</w:t>
            </w:r>
          </w:p>
          <w:p w14:paraId="0DB32D41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语文教研开展活动</w:t>
            </w:r>
          </w:p>
          <w:p w14:paraId="77560871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开展尚美讲堂俱乐部活动</w:t>
            </w:r>
          </w:p>
        </w:tc>
      </w:tr>
      <w:tr w14:paraId="4A54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696" w:type="dxa"/>
            <w:vMerge w:val="restart"/>
            <w:vAlign w:val="center"/>
          </w:tcPr>
          <w:p w14:paraId="4BD0DA4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 一周工作反馈</w:t>
            </w:r>
          </w:p>
        </w:tc>
        <w:tc>
          <w:tcPr>
            <w:tcW w:w="2762" w:type="dxa"/>
            <w:gridSpan w:val="5"/>
          </w:tcPr>
          <w:p w14:paraId="2653BF8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检查项目</w:t>
            </w:r>
          </w:p>
        </w:tc>
        <w:tc>
          <w:tcPr>
            <w:tcW w:w="3038" w:type="dxa"/>
            <w:gridSpan w:val="6"/>
          </w:tcPr>
          <w:p w14:paraId="75E8363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亮点</w:t>
            </w:r>
          </w:p>
        </w:tc>
        <w:tc>
          <w:tcPr>
            <w:tcW w:w="3194" w:type="dxa"/>
            <w:gridSpan w:val="5"/>
          </w:tcPr>
          <w:p w14:paraId="6874224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不足</w:t>
            </w:r>
          </w:p>
        </w:tc>
      </w:tr>
      <w:tr w14:paraId="5168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696" w:type="dxa"/>
            <w:vMerge w:val="continue"/>
            <w:vAlign w:val="center"/>
          </w:tcPr>
          <w:p w14:paraId="6EC7F52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2762" w:type="dxa"/>
            <w:gridSpan w:val="5"/>
          </w:tcPr>
          <w:p w14:paraId="0814621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2•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15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专项行动落实情况</w:t>
            </w:r>
          </w:p>
        </w:tc>
        <w:tc>
          <w:tcPr>
            <w:tcW w:w="3038" w:type="dxa"/>
            <w:gridSpan w:val="6"/>
          </w:tcPr>
          <w:p w14:paraId="3E3DF715">
            <w:pPr>
              <w:spacing w:line="360" w:lineRule="exact"/>
              <w:jc w:val="center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上午大课间以两操和体能训练为主，下午各班开展班级活动。</w:t>
            </w:r>
          </w:p>
        </w:tc>
        <w:tc>
          <w:tcPr>
            <w:tcW w:w="3194" w:type="dxa"/>
            <w:gridSpan w:val="5"/>
          </w:tcPr>
          <w:p w14:paraId="55AFB966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14:paraId="7078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19D2A5C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restart"/>
            <w:vAlign w:val="center"/>
          </w:tcPr>
          <w:p w14:paraId="412ECD3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学生</w:t>
            </w:r>
          </w:p>
          <w:p w14:paraId="3B845FFF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517" w:type="dxa"/>
            <w:gridSpan w:val="3"/>
          </w:tcPr>
          <w:p w14:paraId="60639460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晨读</w:t>
            </w:r>
          </w:p>
        </w:tc>
        <w:tc>
          <w:tcPr>
            <w:tcW w:w="3038" w:type="dxa"/>
            <w:gridSpan w:val="6"/>
          </w:tcPr>
          <w:p w14:paraId="673FFF70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早到校学生已经逐步养成进校直接到致远厅的习惯。大部分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班级有学生在组织晨读、打扫卫生。</w:t>
            </w:r>
          </w:p>
        </w:tc>
        <w:tc>
          <w:tcPr>
            <w:tcW w:w="3194" w:type="dxa"/>
            <w:gridSpan w:val="5"/>
          </w:tcPr>
          <w:p w14:paraId="1D37605A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部分班主任在7:45之后还未进班</w:t>
            </w:r>
          </w:p>
        </w:tc>
      </w:tr>
      <w:tr w14:paraId="2EFA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4DBFE3B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continue"/>
          </w:tcPr>
          <w:p w14:paraId="559037E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3"/>
          </w:tcPr>
          <w:p w14:paraId="18BD70E3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大课间</w:t>
            </w:r>
          </w:p>
        </w:tc>
        <w:tc>
          <w:tcPr>
            <w:tcW w:w="3038" w:type="dxa"/>
            <w:gridSpan w:val="6"/>
          </w:tcPr>
          <w:p w14:paraId="36A07162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上午的大课间活动参与率较高，下午的班级活动低年级年级参与率高</w:t>
            </w:r>
          </w:p>
        </w:tc>
        <w:tc>
          <w:tcPr>
            <w:tcW w:w="3194" w:type="dxa"/>
            <w:gridSpan w:val="5"/>
          </w:tcPr>
          <w:p w14:paraId="442A89ED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四五六年级参与大课间活动不够积极</w:t>
            </w:r>
          </w:p>
        </w:tc>
      </w:tr>
      <w:tr w14:paraId="7021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4FB604DB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continue"/>
          </w:tcPr>
          <w:p w14:paraId="14E521F3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3"/>
          </w:tcPr>
          <w:p w14:paraId="35541955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课间活动</w:t>
            </w:r>
          </w:p>
        </w:tc>
        <w:tc>
          <w:tcPr>
            <w:tcW w:w="3038" w:type="dxa"/>
            <w:gridSpan w:val="6"/>
          </w:tcPr>
          <w:p w14:paraId="765C923D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低年级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课间活动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比较积极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194" w:type="dxa"/>
            <w:gridSpan w:val="5"/>
          </w:tcPr>
          <w:p w14:paraId="58632F7C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低年级会有追逐打闹，在走廊踢垒球，有安全隐患。中高年级课间活动被占用，高年级学生留在教室作业情况较多</w:t>
            </w:r>
          </w:p>
        </w:tc>
      </w:tr>
      <w:tr w14:paraId="3237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537790F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continue"/>
          </w:tcPr>
          <w:p w14:paraId="2D025264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3"/>
          </w:tcPr>
          <w:p w14:paraId="4D1F924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午餐管理</w:t>
            </w:r>
          </w:p>
        </w:tc>
        <w:tc>
          <w:tcPr>
            <w:tcW w:w="3038" w:type="dxa"/>
            <w:gridSpan w:val="6"/>
          </w:tcPr>
          <w:p w14:paraId="4F3C9B38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部分班级</w:t>
            </w:r>
            <w:bookmarkStart w:id="0" w:name="_GoBack"/>
            <w:bookmarkEnd w:id="0"/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有序取餐、用餐，有小组长负责收拾餐具。有老师陪餐。</w:t>
            </w:r>
          </w:p>
        </w:tc>
        <w:tc>
          <w:tcPr>
            <w:tcW w:w="3194" w:type="dxa"/>
            <w:gridSpan w:val="5"/>
          </w:tcPr>
          <w:p w14:paraId="631B87DC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领餐时部分班级没有排队领取，比较拥挤，争抢。吃完后，部分班级桌面凌乱，餐具散落在桌上。</w:t>
            </w:r>
          </w:p>
        </w:tc>
      </w:tr>
      <w:tr w14:paraId="48EE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293BBB8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continue"/>
          </w:tcPr>
          <w:p w14:paraId="7396771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3"/>
          </w:tcPr>
          <w:p w14:paraId="6E64BFD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放学</w:t>
            </w:r>
          </w:p>
        </w:tc>
        <w:tc>
          <w:tcPr>
            <w:tcW w:w="3038" w:type="dxa"/>
            <w:gridSpan w:val="6"/>
          </w:tcPr>
          <w:p w14:paraId="2F70AA02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各班能准时放学，且</w:t>
            </w: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</w:rPr>
              <w:t>均有带班老师带领学生到指定地点放学。</w:t>
            </w: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阶梯教室候车稳定有序</w:t>
            </w: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</w:rPr>
              <w:t>。</w:t>
            </w:r>
          </w:p>
        </w:tc>
        <w:tc>
          <w:tcPr>
            <w:tcW w:w="3194" w:type="dxa"/>
            <w:gridSpan w:val="5"/>
          </w:tcPr>
          <w:p w14:paraId="6DDDF440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在校门里面等家长的孩子比较乱，有奔跑打闹的现象。部分未接的学生会私自去小店买东西。</w:t>
            </w:r>
          </w:p>
        </w:tc>
      </w:tr>
      <w:tr w14:paraId="3C25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7457E53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restart"/>
            <w:vAlign w:val="center"/>
          </w:tcPr>
          <w:p w14:paraId="6B01C71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教学</w:t>
            </w:r>
          </w:p>
          <w:p w14:paraId="3E3EF80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517" w:type="dxa"/>
            <w:gridSpan w:val="3"/>
          </w:tcPr>
          <w:p w14:paraId="10BEBD9A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课堂教学</w:t>
            </w:r>
          </w:p>
        </w:tc>
        <w:tc>
          <w:tcPr>
            <w:tcW w:w="3038" w:type="dxa"/>
            <w:gridSpan w:val="6"/>
          </w:tcPr>
          <w:p w14:paraId="007C7D3D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教师能提前候课，能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按课表执行。</w:t>
            </w:r>
          </w:p>
        </w:tc>
        <w:tc>
          <w:tcPr>
            <w:tcW w:w="3194" w:type="dxa"/>
            <w:gridSpan w:val="5"/>
          </w:tcPr>
          <w:p w14:paraId="42DD3ACB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术科有班级留人现象，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部分班级由学生自主排队到专用教室上课，没有老师带。</w:t>
            </w:r>
          </w:p>
        </w:tc>
      </w:tr>
      <w:tr w14:paraId="732C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7D6D6BD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continue"/>
          </w:tcPr>
          <w:p w14:paraId="69CF332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3"/>
          </w:tcPr>
          <w:p w14:paraId="4CEB535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课后服务</w:t>
            </w:r>
          </w:p>
        </w:tc>
        <w:tc>
          <w:tcPr>
            <w:tcW w:w="3038" w:type="dxa"/>
            <w:gridSpan w:val="6"/>
          </w:tcPr>
          <w:p w14:paraId="7AE8EC18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教师比较负责</w:t>
            </w:r>
          </w:p>
          <w:p w14:paraId="45777B14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校外社团老师能带队领着学生放学，认真负责。</w:t>
            </w:r>
          </w:p>
        </w:tc>
        <w:tc>
          <w:tcPr>
            <w:tcW w:w="3194" w:type="dxa"/>
            <w:gridSpan w:val="5"/>
          </w:tcPr>
          <w:p w14:paraId="54B65D76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部分参加社团活动的孩子会被老师留在教室。</w:t>
            </w:r>
          </w:p>
        </w:tc>
      </w:tr>
      <w:tr w14:paraId="4AD7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09217D9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restart"/>
            <w:vAlign w:val="center"/>
          </w:tcPr>
          <w:p w14:paraId="64DB653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卫生</w:t>
            </w:r>
          </w:p>
          <w:p w14:paraId="4FC6CFA3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517" w:type="dxa"/>
            <w:gridSpan w:val="3"/>
          </w:tcPr>
          <w:p w14:paraId="1918863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教室</w:t>
            </w:r>
          </w:p>
        </w:tc>
        <w:tc>
          <w:tcPr>
            <w:tcW w:w="3038" w:type="dxa"/>
            <w:gridSpan w:val="6"/>
          </w:tcPr>
          <w:p w14:paraId="5CE0E7CE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低年级教室较干净、整洁，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老师能组织和引导学生积极劳动。</w:t>
            </w:r>
          </w:p>
        </w:tc>
        <w:tc>
          <w:tcPr>
            <w:tcW w:w="3194" w:type="dxa"/>
            <w:gridSpan w:val="5"/>
          </w:tcPr>
          <w:p w14:paraId="3B29BA27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放学后部分教室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桌椅比较乱，门窗没有关闭</w:t>
            </w:r>
          </w:p>
        </w:tc>
      </w:tr>
      <w:tr w14:paraId="0FC16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40F3DFE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continue"/>
          </w:tcPr>
          <w:p w14:paraId="66E192CF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3"/>
          </w:tcPr>
          <w:p w14:paraId="76C9ECA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包干区</w:t>
            </w:r>
          </w:p>
        </w:tc>
        <w:tc>
          <w:tcPr>
            <w:tcW w:w="3038" w:type="dxa"/>
            <w:gridSpan w:val="6"/>
          </w:tcPr>
          <w:p w14:paraId="3B87F019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整体能做到干净整洁。</w:t>
            </w:r>
          </w:p>
        </w:tc>
        <w:tc>
          <w:tcPr>
            <w:tcW w:w="3194" w:type="dxa"/>
            <w:gridSpan w:val="5"/>
          </w:tcPr>
          <w:p w14:paraId="6912C2A0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部分包干区打扫不到位</w:t>
            </w:r>
          </w:p>
        </w:tc>
      </w:tr>
      <w:tr w14:paraId="2A27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96" w:type="dxa"/>
            <w:vAlign w:val="center"/>
          </w:tcPr>
          <w:p w14:paraId="08E3CB5C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意见和建议</w:t>
            </w:r>
          </w:p>
        </w:tc>
        <w:tc>
          <w:tcPr>
            <w:tcW w:w="8994" w:type="dxa"/>
            <w:gridSpan w:val="16"/>
            <w:vAlign w:val="center"/>
          </w:tcPr>
          <w:p w14:paraId="110353A1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Verdana" w:hAnsi="Verdana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 w:val="0"/>
                <w:bCs/>
                <w:kern w:val="0"/>
                <w:szCs w:val="21"/>
                <w:lang w:val="en-US" w:eastAsia="zh-CN"/>
              </w:rPr>
              <w:t>大课间活动时要关闭教室电灯、电扇，开源节流。</w:t>
            </w:r>
          </w:p>
          <w:p w14:paraId="64B37CF3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Verdana" w:hAnsi="Verdana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 w:val="0"/>
                <w:bCs/>
                <w:kern w:val="0"/>
                <w:szCs w:val="21"/>
                <w:lang w:val="en-US" w:eastAsia="zh-CN"/>
              </w:rPr>
              <w:t>2.吃过午饭要提醒孩子不要乱扔水果皮、牛奶盒。</w:t>
            </w:r>
          </w:p>
          <w:p w14:paraId="08DDCDF5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Verdana" w:hAnsi="Verdana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 w:val="0"/>
                <w:bCs/>
                <w:kern w:val="0"/>
                <w:szCs w:val="21"/>
                <w:lang w:val="en-US" w:eastAsia="zh-CN"/>
              </w:rPr>
              <w:t>3.班主任要在7:45准时到岗。</w:t>
            </w:r>
          </w:p>
          <w:p w14:paraId="47A297C4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 w:val="0"/>
                <w:bCs/>
                <w:kern w:val="0"/>
                <w:szCs w:val="21"/>
                <w:lang w:val="en-US" w:eastAsia="zh-CN"/>
              </w:rPr>
              <w:t>4.各班的体育活动器材要及时规整到位。</w:t>
            </w:r>
          </w:p>
        </w:tc>
      </w:tr>
    </w:tbl>
    <w:p w14:paraId="35B0912F">
      <w:pPr>
        <w:spacing w:line="360" w:lineRule="auto"/>
        <w:rPr>
          <w:rFonts w:asciiTheme="minorEastAsia" w:hAnsiTheme="minorEastAsia" w:eastAsiaTheme="minorEastAsia"/>
          <w:u w:val="single"/>
        </w:rPr>
      </w:pPr>
    </w:p>
    <w:p w14:paraId="2CC2C912">
      <w:pPr>
        <w:spacing w:line="360" w:lineRule="auto"/>
        <w:rPr>
          <w:rFonts w:asciiTheme="minorEastAsia" w:hAnsiTheme="minorEastAsia" w:eastAsiaTheme="minorEastAsia"/>
          <w:u w:val="single"/>
        </w:rPr>
      </w:pPr>
    </w:p>
    <w:p w14:paraId="4CD9F15B">
      <w:pPr>
        <w:spacing w:line="360" w:lineRule="auto"/>
        <w:rPr>
          <w:rFonts w:asciiTheme="minorEastAsia" w:hAnsiTheme="minorEastAsia" w:eastAsiaTheme="minorEastAsia"/>
          <w:u w:val="singl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90E8E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0170194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DD0A1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2C9916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58A3B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21E6F"/>
    <w:multiLevelType w:val="singleLevel"/>
    <w:tmpl w:val="AB021E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B8E2DB"/>
    <w:multiLevelType w:val="singleLevel"/>
    <w:tmpl w:val="11B8E2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B4"/>
    <w:rsid w:val="00022F00"/>
    <w:rsid w:val="00072062"/>
    <w:rsid w:val="00080E95"/>
    <w:rsid w:val="00097156"/>
    <w:rsid w:val="00130651"/>
    <w:rsid w:val="00141C14"/>
    <w:rsid w:val="00151ADC"/>
    <w:rsid w:val="00154862"/>
    <w:rsid w:val="0017186D"/>
    <w:rsid w:val="00174205"/>
    <w:rsid w:val="00181FE0"/>
    <w:rsid w:val="0019428B"/>
    <w:rsid w:val="001A1849"/>
    <w:rsid w:val="001C47E3"/>
    <w:rsid w:val="001D2252"/>
    <w:rsid w:val="001D2307"/>
    <w:rsid w:val="002061AA"/>
    <w:rsid w:val="00267B79"/>
    <w:rsid w:val="00275194"/>
    <w:rsid w:val="00290F5A"/>
    <w:rsid w:val="00297713"/>
    <w:rsid w:val="002D0EDE"/>
    <w:rsid w:val="00307A63"/>
    <w:rsid w:val="003207DC"/>
    <w:rsid w:val="00320B71"/>
    <w:rsid w:val="00381A18"/>
    <w:rsid w:val="003949A6"/>
    <w:rsid w:val="003B636B"/>
    <w:rsid w:val="004135A1"/>
    <w:rsid w:val="00413F01"/>
    <w:rsid w:val="00474335"/>
    <w:rsid w:val="00477AC0"/>
    <w:rsid w:val="004A0390"/>
    <w:rsid w:val="00503EC8"/>
    <w:rsid w:val="005244DE"/>
    <w:rsid w:val="005718B5"/>
    <w:rsid w:val="00583094"/>
    <w:rsid w:val="005954E7"/>
    <w:rsid w:val="005A6D3F"/>
    <w:rsid w:val="005B1D25"/>
    <w:rsid w:val="005D149A"/>
    <w:rsid w:val="005D2319"/>
    <w:rsid w:val="00665B73"/>
    <w:rsid w:val="006D3F8E"/>
    <w:rsid w:val="006E6B39"/>
    <w:rsid w:val="006F2064"/>
    <w:rsid w:val="00706B6E"/>
    <w:rsid w:val="007137CC"/>
    <w:rsid w:val="00726387"/>
    <w:rsid w:val="00730B0D"/>
    <w:rsid w:val="0073160F"/>
    <w:rsid w:val="00754DDF"/>
    <w:rsid w:val="007578EA"/>
    <w:rsid w:val="00782822"/>
    <w:rsid w:val="007A5750"/>
    <w:rsid w:val="007A7C86"/>
    <w:rsid w:val="007B1632"/>
    <w:rsid w:val="007D7AAB"/>
    <w:rsid w:val="007F385A"/>
    <w:rsid w:val="0081182C"/>
    <w:rsid w:val="008254F6"/>
    <w:rsid w:val="008B6EE1"/>
    <w:rsid w:val="008C0C1C"/>
    <w:rsid w:val="008D5181"/>
    <w:rsid w:val="00935257"/>
    <w:rsid w:val="009660E8"/>
    <w:rsid w:val="00982940"/>
    <w:rsid w:val="00983909"/>
    <w:rsid w:val="0098718B"/>
    <w:rsid w:val="009A7AE6"/>
    <w:rsid w:val="009D2FFA"/>
    <w:rsid w:val="009F42D0"/>
    <w:rsid w:val="00A01AED"/>
    <w:rsid w:val="00A34B6A"/>
    <w:rsid w:val="00A63BC5"/>
    <w:rsid w:val="00A91865"/>
    <w:rsid w:val="00AA0476"/>
    <w:rsid w:val="00AA41F9"/>
    <w:rsid w:val="00AC28CF"/>
    <w:rsid w:val="00AC5891"/>
    <w:rsid w:val="00AE000A"/>
    <w:rsid w:val="00AE58C6"/>
    <w:rsid w:val="00AF3B73"/>
    <w:rsid w:val="00B14E1E"/>
    <w:rsid w:val="00B264A9"/>
    <w:rsid w:val="00B41AEC"/>
    <w:rsid w:val="00B43BB8"/>
    <w:rsid w:val="00B719A2"/>
    <w:rsid w:val="00B84250"/>
    <w:rsid w:val="00B87229"/>
    <w:rsid w:val="00B87D37"/>
    <w:rsid w:val="00BA6C5B"/>
    <w:rsid w:val="00BF0193"/>
    <w:rsid w:val="00C06C4D"/>
    <w:rsid w:val="00C075AA"/>
    <w:rsid w:val="00C16577"/>
    <w:rsid w:val="00C16AC9"/>
    <w:rsid w:val="00C238AB"/>
    <w:rsid w:val="00C721D4"/>
    <w:rsid w:val="00C764A0"/>
    <w:rsid w:val="00C775BE"/>
    <w:rsid w:val="00C80D76"/>
    <w:rsid w:val="00CB19D2"/>
    <w:rsid w:val="00CC74D3"/>
    <w:rsid w:val="00CD3532"/>
    <w:rsid w:val="00CF0AC8"/>
    <w:rsid w:val="00D079CD"/>
    <w:rsid w:val="00D11671"/>
    <w:rsid w:val="00D519B2"/>
    <w:rsid w:val="00D615A9"/>
    <w:rsid w:val="00D73A8A"/>
    <w:rsid w:val="00D83115"/>
    <w:rsid w:val="00D91594"/>
    <w:rsid w:val="00DB0C19"/>
    <w:rsid w:val="00DE22F9"/>
    <w:rsid w:val="00DF7DDE"/>
    <w:rsid w:val="00E02BCF"/>
    <w:rsid w:val="00E17387"/>
    <w:rsid w:val="00E54074"/>
    <w:rsid w:val="00E9115B"/>
    <w:rsid w:val="00E929B4"/>
    <w:rsid w:val="00EC1B11"/>
    <w:rsid w:val="00ED6150"/>
    <w:rsid w:val="00ED7725"/>
    <w:rsid w:val="00EE71FB"/>
    <w:rsid w:val="00EF1149"/>
    <w:rsid w:val="00F01494"/>
    <w:rsid w:val="00F116FA"/>
    <w:rsid w:val="00F24477"/>
    <w:rsid w:val="00F45C43"/>
    <w:rsid w:val="00F76C74"/>
    <w:rsid w:val="00F9783F"/>
    <w:rsid w:val="00FA4DF3"/>
    <w:rsid w:val="00FA64BD"/>
    <w:rsid w:val="00FB2E9E"/>
    <w:rsid w:val="00FC1722"/>
    <w:rsid w:val="05F42822"/>
    <w:rsid w:val="0E775373"/>
    <w:rsid w:val="15E1332D"/>
    <w:rsid w:val="22BF4743"/>
    <w:rsid w:val="26675F2B"/>
    <w:rsid w:val="2BD12CFE"/>
    <w:rsid w:val="2F62088B"/>
    <w:rsid w:val="383D0E20"/>
    <w:rsid w:val="57E006E0"/>
    <w:rsid w:val="650008E7"/>
    <w:rsid w:val="65F87306"/>
    <w:rsid w:val="676B6666"/>
    <w:rsid w:val="6D4A502F"/>
    <w:rsid w:val="741A0091"/>
    <w:rsid w:val="AEF31A16"/>
    <w:rsid w:val="FB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10">
    <w:name w:val="Char Char Char Char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 w:val="21"/>
    </w:rPr>
  </w:style>
  <w:style w:type="paragraph" w:customStyle="1" w:styleId="12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BC9BD8-47C2-447B-987F-B2B22D00A6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1014</Words>
  <Characters>1049</Characters>
  <Lines>8</Lines>
  <Paragraphs>2</Paragraphs>
  <TotalTime>2</TotalTime>
  <ScaleCrop>false</ScaleCrop>
  <LinksUpToDate>false</LinksUpToDate>
  <CharactersWithSpaces>1061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2024-09-12T16:55:00Z</dcterms:created>
  <dc:creator>zgq</dc:creator>
  <cp:lastModifiedBy>肉多多wsy</cp:lastModifiedBy>
  <dcterms:modified xsi:type="dcterms:W3CDTF">2026-05-15T09:22:29Z</dcterms:modified>
  <dc:title>表五（汇总表）：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E611F39D79704CDAA2DF100347A2E74A_13</vt:lpwstr>
  </property>
  <property fmtid="{D5CDD505-2E9C-101B-9397-08002B2CF9AE}" pid="4" name="KSOTemplateDocerSaveRecord">
    <vt:lpwstr>eyJoZGlkIjoiMWYyMDQ2MWJmYzAxMzllOGVhYzRlZDhjODQ2MWY1MTkiLCJ1c2VySWQiOiIyMzg3ODM3NjkifQ==</vt:lpwstr>
  </property>
</Properties>
</file>