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5B04F69">
      <w:pPr>
        <w:spacing w:line="320" w:lineRule="exact"/>
        <w:jc w:val="center"/>
        <w:rPr>
          <w:rFonts w:eastAsia="黑体"/>
          <w:b/>
          <w:bCs/>
          <w:color w:val="000000"/>
          <w:sz w:val="32"/>
        </w:rPr>
      </w:pPr>
      <w:r>
        <w:rPr>
          <w:rFonts w:hint="eastAsia" w:eastAsia="黑体"/>
          <w:b/>
          <w:bCs/>
          <w:color w:val="000000"/>
          <w:sz w:val="32"/>
        </w:rPr>
        <w:t>常州市新北区新桥街道中心幼儿园周日活动安排</w:t>
      </w:r>
    </w:p>
    <w:p w14:paraId="4B412A4A">
      <w:pPr>
        <w:adjustRightInd w:val="0"/>
        <w:snapToGrid w:val="0"/>
        <w:spacing w:line="440" w:lineRule="exact"/>
        <w:ind w:right="525" w:firstLine="1461" w:firstLineChars="696"/>
        <w:jc w:val="right"/>
        <w:rPr>
          <w:rFonts w:ascii="宋体" w:hAnsi="宋体"/>
          <w:color w:val="000000"/>
          <w:szCs w:val="21"/>
        </w:rPr>
      </w:pPr>
      <w:r>
        <w:rPr>
          <w:rFonts w:hint="eastAsia" w:ascii="宋体" w:hAnsi="宋体"/>
          <w:color w:val="000000"/>
          <w:szCs w:val="21"/>
        </w:rPr>
        <w:t>中</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二 </w:t>
      </w:r>
      <w:r>
        <w:rPr>
          <w:rFonts w:hint="eastAsia" w:ascii="宋体" w:hAnsi="宋体"/>
          <w:color w:val="000000"/>
          <w:szCs w:val="21"/>
        </w:rPr>
        <w:t xml:space="preserve">班   </w:t>
      </w:r>
      <w:r>
        <w:rPr>
          <w:rFonts w:hint="eastAsia" w:ascii="宋体" w:hAnsi="宋体"/>
          <w:color w:val="000000"/>
          <w:szCs w:val="21"/>
          <w:u w:val="single"/>
        </w:rPr>
        <w:t>2026</w:t>
      </w:r>
      <w:r>
        <w:rPr>
          <w:rFonts w:hint="eastAsia" w:ascii="宋体" w:hAnsi="宋体"/>
          <w:color w:val="000000"/>
          <w:szCs w:val="21"/>
        </w:rPr>
        <w:t>年</w:t>
      </w:r>
      <w:r>
        <w:rPr>
          <w:rFonts w:hint="eastAsia" w:ascii="宋体" w:hAnsi="宋体"/>
          <w:color w:val="000000"/>
          <w:szCs w:val="21"/>
          <w:u w:val="single"/>
        </w:rPr>
        <w:t>5</w:t>
      </w:r>
      <w:r>
        <w:rPr>
          <w:rFonts w:hint="eastAsia" w:ascii="宋体" w:hAnsi="宋体"/>
          <w:color w:val="000000"/>
          <w:szCs w:val="21"/>
        </w:rPr>
        <w:t>月</w:t>
      </w:r>
      <w:r>
        <w:rPr>
          <w:rFonts w:hint="eastAsia" w:ascii="宋体" w:hAnsi="宋体"/>
          <w:color w:val="000000"/>
          <w:szCs w:val="21"/>
          <w:u w:val="single"/>
        </w:rPr>
        <w:t>18</w:t>
      </w:r>
      <w:r>
        <w:rPr>
          <w:rFonts w:hint="eastAsia" w:ascii="宋体" w:hAnsi="宋体"/>
          <w:color w:val="000000"/>
          <w:szCs w:val="21"/>
        </w:rPr>
        <w:t>日—</w:t>
      </w:r>
      <w:r>
        <w:rPr>
          <w:rFonts w:hint="eastAsia" w:ascii="宋体" w:hAnsi="宋体"/>
          <w:color w:val="000000"/>
          <w:szCs w:val="21"/>
          <w:u w:val="single"/>
        </w:rPr>
        <w:t>5</w:t>
      </w:r>
      <w:r>
        <w:rPr>
          <w:rFonts w:hint="eastAsia" w:ascii="宋体" w:hAnsi="宋体"/>
          <w:color w:val="000000"/>
          <w:szCs w:val="21"/>
        </w:rPr>
        <w:t>月</w:t>
      </w:r>
      <w:r>
        <w:rPr>
          <w:rFonts w:hint="eastAsia" w:ascii="宋体" w:hAnsi="宋体"/>
          <w:color w:val="000000"/>
          <w:szCs w:val="21"/>
          <w:u w:val="single"/>
        </w:rPr>
        <w:t>22</w:t>
      </w:r>
      <w:r>
        <w:rPr>
          <w:rFonts w:hint="eastAsia" w:ascii="宋体" w:hAnsi="宋体"/>
          <w:color w:val="000000"/>
          <w:szCs w:val="21"/>
        </w:rPr>
        <w:t>日  第</w:t>
      </w:r>
      <w:r>
        <w:rPr>
          <w:rFonts w:hint="eastAsia" w:ascii="宋体" w:hAnsi="宋体"/>
          <w:color w:val="000000"/>
          <w:szCs w:val="21"/>
          <w:u w:val="single"/>
        </w:rPr>
        <w:t xml:space="preserve">十二 </w:t>
      </w:r>
      <w:r>
        <w:rPr>
          <w:rFonts w:hint="eastAsia" w:ascii="宋体" w:hAnsi="宋体"/>
          <w:color w:val="000000"/>
          <w:szCs w:val="21"/>
        </w:rPr>
        <w:t>周</w:t>
      </w:r>
    </w:p>
    <w:tbl>
      <w:tblPr>
        <w:tblStyle w:val="9"/>
        <w:tblpPr w:leftFromText="180" w:rightFromText="180" w:vertAnchor="text" w:horzAnchor="margin" w:tblpY="26"/>
        <w:tblW w:w="988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4"/>
        <w:gridCol w:w="973"/>
        <w:gridCol w:w="8482"/>
      </w:tblGrid>
      <w:tr w14:paraId="756F410D">
        <w:trPr>
          <w:cantSplit/>
          <w:trHeight w:val="1140" w:hRule="atLeast"/>
        </w:trPr>
        <w:tc>
          <w:tcPr>
            <w:tcW w:w="1407" w:type="dxa"/>
            <w:gridSpan w:val="2"/>
            <w:vMerge w:val="restart"/>
            <w:tcBorders>
              <w:top w:val="single" w:color="auto" w:sz="4" w:space="0"/>
              <w:right w:val="single" w:color="auto" w:sz="4" w:space="0"/>
            </w:tcBorders>
            <w:vAlign w:val="center"/>
          </w:tcPr>
          <w:p w14:paraId="59E7C03F">
            <w:pPr>
              <w:pStyle w:val="2"/>
              <w:spacing w:after="0" w:line="260" w:lineRule="exact"/>
              <w:rPr>
                <w:rFonts w:ascii="宋体" w:hAnsi="宋体" w:cs="宋体"/>
                <w:bCs/>
                <w:kern w:val="2"/>
                <w:sz w:val="21"/>
                <w:szCs w:val="21"/>
              </w:rPr>
            </w:pPr>
            <w:r>
              <w:rPr>
                <w:rFonts w:hint="eastAsia" w:ascii="宋体" w:hAnsi="宋体" w:cs="宋体"/>
                <w:bCs/>
                <w:kern w:val="2"/>
                <w:sz w:val="21"/>
                <w:szCs w:val="21"/>
              </w:rPr>
              <w:t>本周主题：</w:t>
            </w:r>
          </w:p>
          <w:p w14:paraId="0101C14D">
            <w:pPr>
              <w:pStyle w:val="2"/>
              <w:spacing w:after="0" w:line="260" w:lineRule="exact"/>
              <w:jc w:val="center"/>
              <w:rPr>
                <w:rFonts w:asciiTheme="majorEastAsia" w:hAnsiTheme="majorEastAsia" w:cstheme="majorEastAsia"/>
                <w:b/>
                <w:kern w:val="2"/>
                <w:sz w:val="24"/>
                <w:szCs w:val="24"/>
              </w:rPr>
            </w:pPr>
            <w:r>
              <w:rPr>
                <w:rFonts w:hint="eastAsia" w:ascii="宋体" w:hAnsi="宋体" w:cs="宋体"/>
                <w:b/>
                <w:kern w:val="2"/>
                <w:sz w:val="21"/>
                <w:szCs w:val="21"/>
              </w:rPr>
              <w:t>有用的手（三）</w:t>
            </w:r>
          </w:p>
        </w:tc>
        <w:tc>
          <w:tcPr>
            <w:tcW w:w="8482" w:type="dxa"/>
            <w:tcBorders>
              <w:top w:val="single" w:color="auto" w:sz="4" w:space="0"/>
              <w:left w:val="single" w:color="auto" w:sz="4" w:space="0"/>
              <w:bottom w:val="single" w:color="auto" w:sz="4" w:space="0"/>
            </w:tcBorders>
          </w:tcPr>
          <w:p w14:paraId="53DE1765">
            <w:pPr>
              <w:keepNext w:val="0"/>
              <w:keepLines w:val="0"/>
              <w:pageBreakBefore w:val="0"/>
              <w:widowControl w:val="0"/>
              <w:kinsoku/>
              <w:wordWrap/>
              <w:overflowPunct/>
              <w:topLinePunct w:val="0"/>
              <w:autoSpaceDE/>
              <w:autoSpaceDN/>
              <w:bidi w:val="0"/>
              <w:spacing w:line="260" w:lineRule="exact"/>
              <w:textAlignment w:val="auto"/>
              <w:rPr>
                <w:rFonts w:ascii="宋体" w:hAnsi="宋体" w:cs="宋体"/>
                <w:szCs w:val="21"/>
              </w:rPr>
            </w:pPr>
            <w:r>
              <w:rPr>
                <w:rFonts w:hint="eastAsia" w:ascii="宋体" w:hAnsi="宋体" w:cs="宋体"/>
                <w:szCs w:val="21"/>
              </w:rPr>
              <w:t>幼儿基础分析：</w:t>
            </w:r>
          </w:p>
          <w:p w14:paraId="37EEDE40">
            <w:pPr>
              <w:keepNext w:val="0"/>
              <w:keepLines w:val="0"/>
              <w:pageBreakBefore w:val="0"/>
              <w:widowControl w:val="0"/>
              <w:kinsoku/>
              <w:wordWrap/>
              <w:overflowPunct/>
              <w:topLinePunct w:val="0"/>
              <w:autoSpaceDE/>
              <w:autoSpaceDN/>
              <w:bidi w:val="0"/>
              <w:spacing w:line="260" w:lineRule="exact"/>
              <w:ind w:firstLine="420" w:firstLineChars="200"/>
              <w:textAlignment w:val="auto"/>
              <w:rPr>
                <w:rFonts w:hint="eastAsia"/>
                <w:szCs w:val="21"/>
              </w:rPr>
            </w:pPr>
            <w:r>
              <w:rPr>
                <w:rFonts w:hint="eastAsia"/>
                <w:szCs w:val="21"/>
              </w:rPr>
              <w:t>在上周的活动中，我们和孩子们一起认识了小手的特征，并开展了第一次动手制作活动。孩子们亲手创作出了各种各样充满趣味与想象力的交通工具作品，充分展现了他们的创造力，也对动手创造活动产生了浓厚的兴趣。</w:t>
            </w:r>
          </w:p>
          <w:p w14:paraId="258516E2">
            <w:pPr>
              <w:keepNext w:val="0"/>
              <w:keepLines w:val="0"/>
              <w:pageBreakBefore w:val="0"/>
              <w:widowControl w:val="0"/>
              <w:kinsoku/>
              <w:wordWrap/>
              <w:overflowPunct/>
              <w:topLinePunct w:val="0"/>
              <w:autoSpaceDE/>
              <w:autoSpaceDN/>
              <w:bidi w:val="0"/>
              <w:spacing w:line="260" w:lineRule="exact"/>
              <w:ind w:firstLine="420" w:firstLineChars="200"/>
              <w:textAlignment w:val="auto"/>
              <w:rPr>
                <w:rFonts w:hint="eastAsia"/>
                <w:szCs w:val="21"/>
              </w:rPr>
            </w:pPr>
            <w:r>
              <w:rPr>
                <w:rFonts w:hint="eastAsia"/>
                <w:szCs w:val="21"/>
              </w:rPr>
              <w:t>在与孩子们进行细致交流过程中，我们发现：85%的孩子能认真欣赏别人的交通工具作品，并提出自</w:t>
            </w:r>
            <w:bookmarkStart w:id="0" w:name="_GoBack"/>
            <w:bookmarkEnd w:id="0"/>
            <w:r>
              <w:rPr>
                <w:rFonts w:hint="eastAsia"/>
                <w:szCs w:val="21"/>
              </w:rPr>
              <w:t>己的想法，比如主动夸赞同伴作品的造型，或是分享自己认为可以改进的地方；70%的孩子发现了自己小制作的问题，比如小车轮子不牢固、</w:t>
            </w:r>
            <w:r>
              <w:rPr>
                <w:rFonts w:hint="eastAsia"/>
                <w:szCs w:val="21"/>
                <w:lang w:val="en-US" w:eastAsia="zh-CN"/>
              </w:rPr>
              <w:t>轮子不能转动</w:t>
            </w:r>
            <w:r>
              <w:rPr>
                <w:rFonts w:hint="eastAsia"/>
                <w:szCs w:val="21"/>
              </w:rPr>
              <w:t>等，并想尝试通过不同材料解决问题；60%的孩子在制作中表现出对使用</w:t>
            </w:r>
            <w:r>
              <w:rPr>
                <w:rFonts w:hint="eastAsia"/>
                <w:szCs w:val="21"/>
                <w:lang w:val="en-US" w:eastAsia="zh-CN"/>
              </w:rPr>
              <w:t>透明胶</w:t>
            </w:r>
            <w:r>
              <w:rPr>
                <w:rFonts w:hint="eastAsia"/>
                <w:szCs w:val="21"/>
              </w:rPr>
              <w:t>、</w:t>
            </w:r>
            <w:r>
              <w:rPr>
                <w:rFonts w:hint="eastAsia"/>
                <w:szCs w:val="21"/>
                <w:lang w:val="en-US" w:eastAsia="zh-CN"/>
              </w:rPr>
              <w:t>双面胶甚至热熔胶</w:t>
            </w:r>
            <w:r>
              <w:rPr>
                <w:rFonts w:hint="eastAsia"/>
                <w:szCs w:val="21"/>
              </w:rPr>
              <w:t>等不同</w:t>
            </w:r>
            <w:r>
              <w:rPr>
                <w:rFonts w:hint="eastAsia"/>
                <w:szCs w:val="21"/>
                <w:lang w:val="en-US" w:eastAsia="zh-CN"/>
              </w:rPr>
              <w:t>工具</w:t>
            </w:r>
            <w:r>
              <w:rPr>
                <w:rFonts w:hint="eastAsia"/>
                <w:szCs w:val="21"/>
              </w:rPr>
              <w:t>进行创作的兴趣，愿意尝试用这些材料装饰、完善自己的交通工具作品。</w:t>
            </w:r>
          </w:p>
          <w:p w14:paraId="0124A7F5">
            <w:pPr>
              <w:keepNext w:val="0"/>
              <w:keepLines w:val="0"/>
              <w:pageBreakBefore w:val="0"/>
              <w:widowControl w:val="0"/>
              <w:kinsoku/>
              <w:wordWrap/>
              <w:overflowPunct/>
              <w:topLinePunct w:val="0"/>
              <w:autoSpaceDE/>
              <w:autoSpaceDN/>
              <w:bidi w:val="0"/>
              <w:spacing w:line="260" w:lineRule="exact"/>
              <w:ind w:firstLine="420" w:firstLineChars="200"/>
              <w:textAlignment w:val="auto"/>
              <w:rPr>
                <w:szCs w:val="21"/>
              </w:rPr>
            </w:pPr>
            <w:r>
              <w:rPr>
                <w:rFonts w:hint="eastAsia"/>
                <w:szCs w:val="21"/>
              </w:rPr>
              <w:t>本周我们将结合第一次交通工具制作中发现的问题，与孩子们共同讨论，一起分析作品中存在的不足、探讨解决办法，再次收集各类创作材料并开展第二次制作活动。同时，我们将和孩子们一起把完成的交通工具作品展示在各个场景中，让孩子们在场景布置与作品展示的过程中，进一步感受创作的价值与乐趣。通过对原有作品的修改、调整与再创作，帮助孩子们提升发现问题、解决问题的能力，同时引导他们在创作前做好简单规划，增强他们做事的计划性与独立性，进一步激发对交通工具的探索热情。</w:t>
            </w:r>
          </w:p>
        </w:tc>
      </w:tr>
      <w:tr w14:paraId="722D47F1">
        <w:trPr>
          <w:cantSplit/>
          <w:trHeight w:val="880" w:hRule="atLeast"/>
        </w:trPr>
        <w:tc>
          <w:tcPr>
            <w:tcW w:w="1407" w:type="dxa"/>
            <w:gridSpan w:val="2"/>
            <w:vMerge w:val="continue"/>
            <w:tcBorders>
              <w:bottom w:val="single" w:color="auto" w:sz="4" w:space="0"/>
              <w:right w:val="single" w:color="auto" w:sz="4" w:space="0"/>
            </w:tcBorders>
            <w:vAlign w:val="center"/>
          </w:tcPr>
          <w:p w14:paraId="4A395264">
            <w:pPr>
              <w:widowControl/>
              <w:spacing w:line="260" w:lineRule="exact"/>
              <w:jc w:val="left"/>
              <w:rPr>
                <w:rFonts w:asciiTheme="majorEastAsia" w:hAnsiTheme="majorEastAsia" w:eastAsiaTheme="majorEastAsia" w:cstheme="majorEastAsia"/>
                <w:color w:val="000000"/>
                <w:szCs w:val="21"/>
              </w:rPr>
            </w:pPr>
          </w:p>
        </w:tc>
        <w:tc>
          <w:tcPr>
            <w:tcW w:w="8482" w:type="dxa"/>
            <w:tcBorders>
              <w:top w:val="single" w:color="auto" w:sz="4" w:space="0"/>
              <w:left w:val="single" w:color="auto" w:sz="4" w:space="0"/>
              <w:bottom w:val="single" w:color="auto" w:sz="4" w:space="0"/>
            </w:tcBorders>
          </w:tcPr>
          <w:p w14:paraId="31509633">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周发展目标：</w:t>
            </w:r>
          </w:p>
          <w:p w14:paraId="3A809E9A">
            <w:pPr>
              <w:keepNext w:val="0"/>
              <w:keepLines w:val="0"/>
              <w:pageBreakBefore w:val="0"/>
              <w:widowControl w:val="0"/>
              <w:kinsoku/>
              <w:wordWrap/>
              <w:overflowPunct/>
              <w:topLinePunct w:val="0"/>
              <w:autoSpaceDE/>
              <w:autoSpaceDN/>
              <w:bidi w:val="0"/>
              <w:spacing w:line="260" w:lineRule="exact"/>
              <w:textAlignment w:val="auto"/>
              <w:rPr>
                <w:rFonts w:ascii="宋体" w:hAnsi="宋体"/>
                <w:szCs w:val="21"/>
              </w:rPr>
            </w:pPr>
            <w:r>
              <w:rPr>
                <w:rFonts w:ascii="宋体" w:hAnsi="宋体"/>
                <w:szCs w:val="21"/>
              </w:rPr>
              <w:t>1.在制作过程中不断完善计划、改进作品，在发现、解决问题的过程中养成积极思考的习惯。</w:t>
            </w:r>
          </w:p>
          <w:p w14:paraId="4C7BBCD8">
            <w:pPr>
              <w:keepNext w:val="0"/>
              <w:keepLines w:val="0"/>
              <w:pageBreakBefore w:val="0"/>
              <w:widowControl w:val="0"/>
              <w:kinsoku/>
              <w:wordWrap/>
              <w:overflowPunct/>
              <w:topLinePunct w:val="0"/>
              <w:autoSpaceDE/>
              <w:autoSpaceDN/>
              <w:bidi w:val="0"/>
              <w:adjustRightInd w:val="0"/>
              <w:snapToGrid w:val="0"/>
              <w:spacing w:line="260" w:lineRule="exact"/>
              <w:jc w:val="left"/>
              <w:textAlignment w:val="auto"/>
              <w:rPr>
                <w:bCs/>
                <w:kern w:val="0"/>
                <w:szCs w:val="21"/>
              </w:rPr>
            </w:pPr>
            <w:r>
              <w:rPr>
                <w:rFonts w:ascii="宋体" w:hAnsi="宋体"/>
                <w:szCs w:val="21"/>
              </w:rPr>
              <w:t>2.用多元表现的方式表现作品、展现自我，体验动手带来的乐趣。</w:t>
            </w:r>
          </w:p>
        </w:tc>
      </w:tr>
      <w:tr w14:paraId="696DEBA6">
        <w:trPr>
          <w:cantSplit/>
          <w:trHeight w:val="717" w:hRule="atLeast"/>
        </w:trPr>
        <w:tc>
          <w:tcPr>
            <w:tcW w:w="1407" w:type="dxa"/>
            <w:gridSpan w:val="2"/>
            <w:tcBorders>
              <w:top w:val="single" w:color="auto" w:sz="4" w:space="0"/>
              <w:bottom w:val="single" w:color="auto" w:sz="4" w:space="0"/>
              <w:right w:val="single" w:color="auto" w:sz="4" w:space="0"/>
            </w:tcBorders>
            <w:vAlign w:val="center"/>
          </w:tcPr>
          <w:p w14:paraId="12178A03">
            <w:pPr>
              <w:adjustRightInd w:val="0"/>
              <w:snapToGrid w:val="0"/>
              <w:spacing w:line="260" w:lineRule="exact"/>
              <w:jc w:val="center"/>
              <w:rPr>
                <w:rFonts w:asciiTheme="majorEastAsia" w:hAnsiTheme="majorEastAsia" w:eastAsiaTheme="majorEastAsia" w:cstheme="majorEastAsia"/>
                <w:szCs w:val="22"/>
              </w:rPr>
            </w:pPr>
            <w:r>
              <w:rPr>
                <w:rFonts w:hint="eastAsia" w:ascii="宋体" w:hAnsi="宋体" w:cs="宋体"/>
                <w:szCs w:val="21"/>
              </w:rPr>
              <w:t>环境创设</w:t>
            </w:r>
          </w:p>
        </w:tc>
        <w:tc>
          <w:tcPr>
            <w:tcW w:w="8482" w:type="dxa"/>
            <w:tcBorders>
              <w:top w:val="single" w:color="auto" w:sz="4" w:space="0"/>
              <w:left w:val="single" w:color="auto" w:sz="4" w:space="0"/>
              <w:bottom w:val="single" w:color="auto" w:sz="4" w:space="0"/>
            </w:tcBorders>
            <w:vAlign w:val="center"/>
          </w:tcPr>
          <w:p w14:paraId="1500AF8A">
            <w:pPr>
              <w:keepNext w:val="0"/>
              <w:keepLines w:val="0"/>
              <w:pageBreakBefore w:val="0"/>
              <w:widowControl w:val="0"/>
              <w:kinsoku/>
              <w:wordWrap/>
              <w:overflowPunct/>
              <w:topLinePunct w:val="0"/>
              <w:autoSpaceDE/>
              <w:autoSpaceDN/>
              <w:bidi w:val="0"/>
              <w:spacing w:line="260" w:lineRule="exact"/>
              <w:textAlignment w:val="auto"/>
              <w:rPr>
                <w:rFonts w:ascii="宋体" w:hAnsi="宋体"/>
                <w:szCs w:val="21"/>
              </w:rPr>
            </w:pPr>
            <w:r>
              <w:rPr>
                <w:rFonts w:hint="eastAsia" w:ascii="宋体" w:hAnsi="宋体"/>
                <w:szCs w:val="21"/>
              </w:rPr>
              <w:t>1.主题环境：增添“有用的手”班级环境氛围，将幼儿的制作的作品在教室中进行展示。</w:t>
            </w:r>
          </w:p>
          <w:p w14:paraId="7B4D8EF3">
            <w:pPr>
              <w:keepNext w:val="0"/>
              <w:keepLines w:val="0"/>
              <w:pageBreakBefore w:val="0"/>
              <w:widowControl w:val="0"/>
              <w:kinsoku/>
              <w:wordWrap/>
              <w:overflowPunct/>
              <w:topLinePunct w:val="0"/>
              <w:autoSpaceDE/>
              <w:autoSpaceDN/>
              <w:bidi w:val="0"/>
              <w:spacing w:line="260" w:lineRule="exact"/>
              <w:textAlignment w:val="auto"/>
              <w:rPr>
                <w:rFonts w:ascii="宋体" w:hAnsi="宋体"/>
                <w:szCs w:val="21"/>
              </w:rPr>
            </w:pPr>
            <w:r>
              <w:rPr>
                <w:rFonts w:hint="eastAsia" w:ascii="宋体" w:hAnsi="宋体" w:cs="宋体"/>
                <w:szCs w:val="21"/>
              </w:rPr>
              <w:t>2.</w:t>
            </w:r>
            <w:r>
              <w:rPr>
                <w:rFonts w:hint="eastAsia" w:ascii="宋体" w:hAnsi="宋体" w:cs="宋体"/>
                <w:bCs/>
                <w:szCs w:val="21"/>
              </w:rPr>
              <w:t>阅读区增添《</w:t>
            </w:r>
            <w:r>
              <w:rPr>
                <w:rFonts w:hint="eastAsia"/>
                <w:lang w:val="en-US" w:eastAsia="zh-CN"/>
              </w:rPr>
              <w:t>手的语言</w:t>
            </w:r>
            <w:r>
              <w:rPr>
                <w:rFonts w:hint="eastAsia" w:ascii="宋体" w:hAnsi="宋体" w:cs="宋体"/>
                <w:bCs/>
                <w:szCs w:val="21"/>
              </w:rPr>
              <w:t>》《手的舞蹈》等绘本故事</w:t>
            </w:r>
            <w:r>
              <w:rPr>
                <w:rFonts w:hint="eastAsia" w:ascii="宋体" w:hAnsi="宋体" w:cs="宋体"/>
                <w:szCs w:val="21"/>
              </w:rPr>
              <w:t>；美工区</w:t>
            </w:r>
            <w:r>
              <w:rPr>
                <w:rFonts w:hint="eastAsia" w:ascii="宋体" w:hAnsi="宋体"/>
              </w:rPr>
              <w:t>增添颜料</w:t>
            </w:r>
            <w:r>
              <w:rPr>
                <w:rFonts w:ascii="宋体" w:hAnsi="宋体"/>
              </w:rPr>
              <w:t>、</w:t>
            </w:r>
            <w:r>
              <w:rPr>
                <w:rFonts w:hint="eastAsia" w:ascii="宋体" w:hAnsi="宋体"/>
              </w:rPr>
              <w:t>海绵棒</w:t>
            </w:r>
            <w:r>
              <w:rPr>
                <w:rFonts w:ascii="宋体" w:hAnsi="宋体"/>
              </w:rPr>
              <w:t>，</w:t>
            </w:r>
            <w:r>
              <w:rPr>
                <w:rFonts w:hint="eastAsia" w:ascii="宋体" w:hAnsi="宋体"/>
              </w:rPr>
              <w:t>棉签、吸管、纸杯、纸盘，卡纸等引导幼儿</w:t>
            </w:r>
            <w:r>
              <w:rPr>
                <w:rFonts w:ascii="宋体" w:hAnsi="宋体"/>
              </w:rPr>
              <w:t>进行</w:t>
            </w:r>
            <w:r>
              <w:rPr>
                <w:rFonts w:hint="eastAsia" w:ascii="宋体" w:hAnsi="宋体"/>
              </w:rPr>
              <w:t>手指创意点画</w:t>
            </w:r>
            <w:r>
              <w:rPr>
                <w:rFonts w:hint="eastAsia" w:ascii="宋体" w:hAnsi="宋体" w:cs="宋体"/>
                <w:szCs w:val="21"/>
              </w:rPr>
              <w:t>、指纹想象画创作；建构区、自然拼搭区增添</w:t>
            </w:r>
            <w:r>
              <w:rPr>
                <w:rFonts w:hint="eastAsia" w:ascii="宋体" w:hAnsi="宋体" w:cs="宋体"/>
                <w:szCs w:val="21"/>
                <w:lang w:val="en-US" w:eastAsia="zh-CN"/>
              </w:rPr>
              <w:t>交通工具</w:t>
            </w:r>
            <w:r>
              <w:rPr>
                <w:rFonts w:hint="eastAsia" w:ascii="宋体" w:hAnsi="宋体" w:cs="宋体"/>
                <w:szCs w:val="21"/>
              </w:rPr>
              <w:t>图片；益智区增添</w:t>
            </w:r>
            <w:r>
              <w:rPr>
                <w:rFonts w:hint="eastAsia" w:ascii="宋体" w:hAnsi="宋体" w:cs="宋体"/>
                <w:szCs w:val="21"/>
                <w:lang w:val="en-US" w:eastAsia="zh-CN"/>
              </w:rPr>
              <w:t>小车数独、交通工具翻翻乐</w:t>
            </w:r>
            <w:r>
              <w:rPr>
                <w:rFonts w:hint="eastAsia" w:ascii="宋体" w:hAnsi="宋体" w:cs="宋体"/>
                <w:szCs w:val="21"/>
              </w:rPr>
              <w:t>等操作材料；</w:t>
            </w:r>
          </w:p>
        </w:tc>
      </w:tr>
      <w:tr w14:paraId="640A904F">
        <w:trPr>
          <w:cantSplit/>
          <w:trHeight w:val="695" w:hRule="atLeast"/>
        </w:trPr>
        <w:tc>
          <w:tcPr>
            <w:tcW w:w="1407" w:type="dxa"/>
            <w:gridSpan w:val="2"/>
            <w:tcBorders>
              <w:top w:val="single" w:color="auto" w:sz="4" w:space="0"/>
              <w:bottom w:val="single" w:color="auto" w:sz="4" w:space="0"/>
              <w:right w:val="single" w:color="auto" w:sz="4" w:space="0"/>
            </w:tcBorders>
            <w:vAlign w:val="center"/>
          </w:tcPr>
          <w:p w14:paraId="5A0FF671">
            <w:pPr>
              <w:adjustRightInd w:val="0"/>
              <w:snapToGrid w:val="0"/>
              <w:spacing w:line="260" w:lineRule="exact"/>
              <w:jc w:val="center"/>
              <w:rPr>
                <w:rFonts w:ascii="宋体" w:hAnsi="宋体" w:cs="宋体"/>
                <w:szCs w:val="21"/>
              </w:rPr>
            </w:pPr>
            <w:r>
              <w:rPr>
                <w:rFonts w:hint="eastAsia" w:ascii="宋体" w:hAnsi="宋体" w:cs="宋体"/>
                <w:szCs w:val="21"/>
              </w:rPr>
              <w:t>自我服务与自主管理</w:t>
            </w:r>
          </w:p>
        </w:tc>
        <w:tc>
          <w:tcPr>
            <w:tcW w:w="8482" w:type="dxa"/>
            <w:tcBorders>
              <w:top w:val="single" w:color="auto" w:sz="4" w:space="0"/>
              <w:left w:val="single" w:color="auto" w:sz="4" w:space="0"/>
              <w:bottom w:val="single" w:color="auto" w:sz="4" w:space="0"/>
            </w:tcBorders>
            <w:vAlign w:val="center"/>
          </w:tcPr>
          <w:p w14:paraId="755CBF2D">
            <w:pPr>
              <w:keepNext w:val="0"/>
              <w:keepLines w:val="0"/>
              <w:pageBreakBefore w:val="0"/>
              <w:widowControl w:val="0"/>
              <w:kinsoku/>
              <w:wordWrap/>
              <w:overflowPunct/>
              <w:topLinePunct w:val="0"/>
              <w:autoSpaceDE/>
              <w:autoSpaceDN/>
              <w:bidi w:val="0"/>
              <w:spacing w:line="260" w:lineRule="exact"/>
              <w:textAlignment w:val="auto"/>
              <w:rPr>
                <w:rFonts w:ascii="宋体" w:hAnsi="宋体" w:cs="宋体"/>
              </w:rPr>
            </w:pPr>
            <w:r>
              <w:rPr>
                <w:rFonts w:hint="eastAsia" w:ascii="宋体" w:hAnsi="宋体" w:cs="宋体"/>
              </w:rPr>
              <w:t>1.</w:t>
            </w:r>
            <w:r>
              <w:rPr>
                <w:rFonts w:hint="eastAsia" w:ascii="宋体" w:hAnsi="宋体" w:cs="宋体"/>
                <w:szCs w:val="21"/>
              </w:rPr>
              <w:t>户外活动中具有一定的自我保护意识，能及时擦汗和喝水，户外活动中能根据自己身体状况及时穿脱衣服。</w:t>
            </w:r>
          </w:p>
          <w:p w14:paraId="3F5C9F3A">
            <w:pPr>
              <w:keepNext w:val="0"/>
              <w:keepLines w:val="0"/>
              <w:pageBreakBefore w:val="0"/>
              <w:widowControl w:val="0"/>
              <w:kinsoku/>
              <w:wordWrap/>
              <w:overflowPunct/>
              <w:topLinePunct w:val="0"/>
              <w:autoSpaceDE/>
              <w:autoSpaceDN/>
              <w:bidi w:val="0"/>
              <w:spacing w:line="260" w:lineRule="exact"/>
              <w:textAlignment w:val="auto"/>
              <w:rPr>
                <w:rFonts w:ascii="宋体" w:hAnsi="宋体" w:cs="宋体"/>
                <w:szCs w:val="21"/>
              </w:rPr>
            </w:pPr>
            <w:r>
              <w:rPr>
                <w:rFonts w:hint="eastAsia" w:ascii="宋体" w:hAnsi="宋体" w:cs="宋体"/>
                <w:szCs w:val="21"/>
              </w:rPr>
              <w:t>2.</w:t>
            </w:r>
            <w:r>
              <w:rPr>
                <w:rFonts w:hint="eastAsia" w:ascii="宋体" w:hAnsi="宋体"/>
              </w:rPr>
              <w:t>能有序盛饭、拿菜，安静进餐，且桌面保持整洁，培养良好的进餐习惯</w:t>
            </w:r>
            <w:r>
              <w:rPr>
                <w:rFonts w:hint="eastAsia"/>
              </w:rPr>
              <w:t>。</w:t>
            </w:r>
          </w:p>
        </w:tc>
      </w:tr>
      <w:tr w14:paraId="534815A2">
        <w:trPr>
          <w:cantSplit/>
          <w:trHeight w:val="3169" w:hRule="exact"/>
        </w:trPr>
        <w:tc>
          <w:tcPr>
            <w:tcW w:w="434" w:type="dxa"/>
            <w:vMerge w:val="restart"/>
            <w:tcBorders>
              <w:top w:val="single" w:color="auto" w:sz="4" w:space="0"/>
              <w:right w:val="single" w:color="auto" w:sz="4" w:space="0"/>
            </w:tcBorders>
            <w:vAlign w:val="center"/>
          </w:tcPr>
          <w:p w14:paraId="0AE3F356">
            <w:pPr>
              <w:spacing w:line="260" w:lineRule="exact"/>
              <w:jc w:val="center"/>
              <w:rPr>
                <w:rFonts w:asciiTheme="majorEastAsia" w:hAnsiTheme="majorEastAsia" w:eastAsiaTheme="majorEastAsia" w:cstheme="majorEastAsia"/>
                <w:color w:val="000000"/>
                <w:szCs w:val="21"/>
              </w:rPr>
            </w:pPr>
          </w:p>
          <w:p w14:paraId="60E607D9">
            <w:pPr>
              <w:spacing w:line="260" w:lineRule="exact"/>
              <w:jc w:val="center"/>
              <w:rPr>
                <w:rFonts w:asciiTheme="majorEastAsia" w:hAnsiTheme="majorEastAsia" w:eastAsiaTheme="majorEastAsia" w:cstheme="majorEastAsia"/>
                <w:color w:val="000000"/>
                <w:szCs w:val="21"/>
              </w:rPr>
            </w:pPr>
          </w:p>
          <w:p w14:paraId="7C36C968">
            <w:pPr>
              <w:spacing w:line="260" w:lineRule="exact"/>
              <w:jc w:val="center"/>
              <w:rPr>
                <w:rFonts w:asciiTheme="majorEastAsia" w:hAnsiTheme="majorEastAsia" w:eastAsiaTheme="majorEastAsia" w:cstheme="majorEastAsia"/>
                <w:color w:val="000000"/>
                <w:szCs w:val="21"/>
              </w:rPr>
            </w:pPr>
          </w:p>
          <w:p w14:paraId="58513718">
            <w:pPr>
              <w:spacing w:line="260" w:lineRule="exact"/>
              <w:jc w:val="center"/>
              <w:rPr>
                <w:rFonts w:asciiTheme="majorEastAsia" w:hAnsiTheme="majorEastAsia" w:eastAsiaTheme="majorEastAsia" w:cstheme="majorEastAsia"/>
                <w:color w:val="000000"/>
                <w:szCs w:val="21"/>
              </w:rPr>
            </w:pPr>
          </w:p>
          <w:p w14:paraId="0D0B60D1">
            <w:pPr>
              <w:spacing w:line="260" w:lineRule="exact"/>
              <w:jc w:val="center"/>
              <w:rPr>
                <w:rFonts w:asciiTheme="majorEastAsia" w:hAnsiTheme="majorEastAsia" w:eastAsiaTheme="majorEastAsia" w:cstheme="majorEastAsia"/>
                <w:color w:val="000000"/>
                <w:szCs w:val="21"/>
              </w:rPr>
            </w:pPr>
          </w:p>
          <w:p w14:paraId="39C874C3">
            <w:pPr>
              <w:spacing w:line="260" w:lineRule="exact"/>
              <w:jc w:val="center"/>
              <w:rPr>
                <w:rFonts w:asciiTheme="majorEastAsia" w:hAnsiTheme="majorEastAsia" w:eastAsiaTheme="majorEastAsia" w:cstheme="majorEastAsia"/>
                <w:color w:val="000000"/>
                <w:szCs w:val="21"/>
              </w:rPr>
            </w:pPr>
          </w:p>
          <w:p w14:paraId="1624AFAF">
            <w:pPr>
              <w:spacing w:line="260" w:lineRule="exact"/>
              <w:jc w:val="center"/>
              <w:rPr>
                <w:rFonts w:asciiTheme="majorEastAsia" w:hAnsiTheme="majorEastAsia" w:eastAsiaTheme="majorEastAsia" w:cstheme="majorEastAsia"/>
                <w:color w:val="000000"/>
                <w:szCs w:val="21"/>
              </w:rPr>
            </w:pPr>
          </w:p>
          <w:p w14:paraId="060AF90D">
            <w:pPr>
              <w:spacing w:line="260" w:lineRule="exact"/>
              <w:jc w:val="center"/>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上午</w:t>
            </w:r>
          </w:p>
          <w:p w14:paraId="13A50416">
            <w:pPr>
              <w:spacing w:line="260" w:lineRule="exact"/>
              <w:jc w:val="center"/>
              <w:rPr>
                <w:rFonts w:asciiTheme="majorEastAsia" w:hAnsiTheme="majorEastAsia" w:eastAsiaTheme="majorEastAsia" w:cstheme="majorEastAsia"/>
                <w:color w:val="000000"/>
                <w:szCs w:val="21"/>
              </w:rPr>
            </w:pPr>
          </w:p>
          <w:p w14:paraId="34BAA2D3">
            <w:pPr>
              <w:spacing w:line="260" w:lineRule="exact"/>
              <w:jc w:val="center"/>
              <w:rPr>
                <w:rFonts w:asciiTheme="majorEastAsia" w:hAnsiTheme="majorEastAsia" w:eastAsiaTheme="majorEastAsia" w:cstheme="majorEastAsia"/>
                <w:color w:val="000000"/>
                <w:szCs w:val="21"/>
              </w:rPr>
            </w:pPr>
          </w:p>
          <w:p w14:paraId="63681EA1">
            <w:pPr>
              <w:spacing w:line="260" w:lineRule="exact"/>
              <w:jc w:val="center"/>
              <w:rPr>
                <w:rFonts w:asciiTheme="majorEastAsia" w:hAnsiTheme="majorEastAsia" w:eastAsiaTheme="majorEastAsia" w:cstheme="majorEastAsia"/>
                <w:color w:val="000000"/>
                <w:szCs w:val="21"/>
              </w:rPr>
            </w:pPr>
          </w:p>
          <w:p w14:paraId="74D448F7">
            <w:pPr>
              <w:spacing w:line="260" w:lineRule="exact"/>
              <w:jc w:val="center"/>
              <w:rPr>
                <w:rFonts w:asciiTheme="majorEastAsia" w:hAnsiTheme="majorEastAsia" w:eastAsiaTheme="majorEastAsia" w:cstheme="majorEastAsia"/>
                <w:color w:val="000000"/>
                <w:szCs w:val="21"/>
              </w:rPr>
            </w:pPr>
          </w:p>
          <w:p w14:paraId="6D4AF1F5">
            <w:pPr>
              <w:spacing w:line="260" w:lineRule="exact"/>
              <w:jc w:val="center"/>
              <w:rPr>
                <w:rFonts w:asciiTheme="majorEastAsia" w:hAnsiTheme="majorEastAsia" w:eastAsiaTheme="majorEastAsia" w:cstheme="majorEastAsia"/>
                <w:color w:val="000000"/>
                <w:szCs w:val="21"/>
              </w:rPr>
            </w:pPr>
          </w:p>
          <w:p w14:paraId="7EC7AE53">
            <w:pPr>
              <w:spacing w:line="260" w:lineRule="exact"/>
              <w:jc w:val="center"/>
              <w:rPr>
                <w:rFonts w:asciiTheme="majorEastAsia" w:hAnsiTheme="majorEastAsia" w:eastAsiaTheme="majorEastAsia" w:cstheme="majorEastAsia"/>
                <w:color w:val="000000"/>
                <w:szCs w:val="21"/>
              </w:rPr>
            </w:pPr>
          </w:p>
          <w:p w14:paraId="5568594A">
            <w:pPr>
              <w:spacing w:line="260" w:lineRule="exact"/>
              <w:jc w:val="center"/>
              <w:rPr>
                <w:rFonts w:asciiTheme="majorEastAsia" w:hAnsiTheme="majorEastAsia" w:eastAsiaTheme="majorEastAsia" w:cstheme="majorEastAsia"/>
                <w:color w:val="000000"/>
                <w:szCs w:val="21"/>
              </w:rPr>
            </w:pPr>
          </w:p>
          <w:p w14:paraId="3FA67ACA">
            <w:pPr>
              <w:spacing w:line="260" w:lineRule="exact"/>
              <w:jc w:val="center"/>
              <w:rPr>
                <w:rFonts w:asciiTheme="majorEastAsia" w:hAnsiTheme="majorEastAsia" w:eastAsiaTheme="majorEastAsia" w:cstheme="majorEastAsia"/>
                <w:color w:val="000000"/>
                <w:szCs w:val="21"/>
              </w:rPr>
            </w:pPr>
          </w:p>
          <w:p w14:paraId="080A60DE">
            <w:pPr>
              <w:spacing w:line="260" w:lineRule="exact"/>
              <w:jc w:val="center"/>
              <w:rPr>
                <w:rFonts w:asciiTheme="majorEastAsia" w:hAnsiTheme="majorEastAsia" w:eastAsiaTheme="majorEastAsia" w:cstheme="majorEastAsia"/>
                <w:color w:val="000000"/>
                <w:szCs w:val="21"/>
              </w:rPr>
            </w:pPr>
          </w:p>
          <w:p w14:paraId="4D708D6C">
            <w:pPr>
              <w:spacing w:line="260" w:lineRule="exact"/>
              <w:jc w:val="center"/>
              <w:rPr>
                <w:rFonts w:asciiTheme="majorEastAsia" w:hAnsiTheme="majorEastAsia" w:eastAsiaTheme="majorEastAsia" w:cstheme="majorEastAsia"/>
                <w:color w:val="000000"/>
                <w:szCs w:val="21"/>
              </w:rPr>
            </w:pPr>
          </w:p>
          <w:p w14:paraId="0C0F8AE4">
            <w:pPr>
              <w:spacing w:line="260" w:lineRule="exact"/>
              <w:jc w:val="center"/>
              <w:rPr>
                <w:rFonts w:asciiTheme="majorEastAsia" w:hAnsiTheme="majorEastAsia" w:eastAsiaTheme="majorEastAsia" w:cstheme="majorEastAsia"/>
                <w:color w:val="000000"/>
                <w:szCs w:val="21"/>
              </w:rPr>
            </w:pPr>
          </w:p>
          <w:p w14:paraId="510DE76E">
            <w:pPr>
              <w:spacing w:line="260" w:lineRule="exact"/>
              <w:jc w:val="center"/>
              <w:rPr>
                <w:rFonts w:asciiTheme="majorEastAsia" w:hAnsiTheme="majorEastAsia" w:eastAsiaTheme="majorEastAsia" w:cstheme="majorEastAsia"/>
                <w:color w:val="000000"/>
                <w:szCs w:val="21"/>
              </w:rPr>
            </w:pPr>
          </w:p>
          <w:p w14:paraId="00E07B92">
            <w:pPr>
              <w:spacing w:line="260" w:lineRule="exact"/>
              <w:jc w:val="center"/>
              <w:rPr>
                <w:rFonts w:asciiTheme="majorEastAsia" w:hAnsiTheme="majorEastAsia" w:eastAsiaTheme="majorEastAsia" w:cstheme="majorEastAsia"/>
                <w:color w:val="000000"/>
                <w:szCs w:val="21"/>
              </w:rPr>
            </w:pPr>
          </w:p>
          <w:p w14:paraId="36AA3DD9">
            <w:pPr>
              <w:spacing w:line="260" w:lineRule="exact"/>
              <w:jc w:val="center"/>
              <w:rPr>
                <w:rFonts w:asciiTheme="majorEastAsia" w:hAnsiTheme="majorEastAsia" w:eastAsiaTheme="majorEastAsia" w:cstheme="majorEastAsia"/>
                <w:color w:val="000000"/>
                <w:szCs w:val="21"/>
              </w:rPr>
            </w:pPr>
          </w:p>
          <w:p w14:paraId="2D353F9C">
            <w:pPr>
              <w:spacing w:line="260" w:lineRule="exact"/>
              <w:jc w:val="center"/>
              <w:rPr>
                <w:rFonts w:asciiTheme="majorEastAsia" w:hAnsiTheme="majorEastAsia" w:eastAsiaTheme="majorEastAsia" w:cstheme="majorEastAsia"/>
                <w:color w:val="000000"/>
                <w:szCs w:val="21"/>
              </w:rPr>
            </w:pPr>
          </w:p>
          <w:p w14:paraId="47CBE0DE">
            <w:pPr>
              <w:spacing w:line="260" w:lineRule="exact"/>
              <w:jc w:val="center"/>
              <w:rPr>
                <w:rFonts w:asciiTheme="majorEastAsia" w:hAnsiTheme="majorEastAsia" w:eastAsiaTheme="majorEastAsia" w:cstheme="majorEastAsia"/>
                <w:color w:val="000000"/>
                <w:szCs w:val="21"/>
              </w:rPr>
            </w:pPr>
          </w:p>
          <w:p w14:paraId="241633A9">
            <w:pPr>
              <w:spacing w:line="260" w:lineRule="exact"/>
              <w:jc w:val="center"/>
              <w:rPr>
                <w:rFonts w:asciiTheme="majorEastAsia" w:hAnsiTheme="majorEastAsia" w:eastAsiaTheme="majorEastAsia" w:cstheme="majorEastAsia"/>
                <w:color w:val="000000"/>
                <w:szCs w:val="21"/>
              </w:rPr>
            </w:pPr>
          </w:p>
          <w:p w14:paraId="3873E82B">
            <w:pPr>
              <w:spacing w:line="260" w:lineRule="exact"/>
              <w:jc w:val="center"/>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下午</w:t>
            </w:r>
          </w:p>
        </w:tc>
        <w:tc>
          <w:tcPr>
            <w:tcW w:w="973" w:type="dxa"/>
            <w:tcBorders>
              <w:top w:val="single" w:color="auto" w:sz="4" w:space="0"/>
              <w:left w:val="single" w:color="auto" w:sz="4" w:space="0"/>
              <w:bottom w:val="single" w:color="auto" w:sz="4" w:space="0"/>
              <w:right w:val="single" w:color="auto" w:sz="4" w:space="0"/>
            </w:tcBorders>
            <w:vAlign w:val="center"/>
          </w:tcPr>
          <w:p w14:paraId="10D15B41">
            <w:pPr>
              <w:spacing w:line="260" w:lineRule="exact"/>
              <w:jc w:val="center"/>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区域</w:t>
            </w:r>
          </w:p>
          <w:p w14:paraId="16044C32">
            <w:pPr>
              <w:spacing w:line="260" w:lineRule="exact"/>
              <w:jc w:val="center"/>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游戏</w:t>
            </w:r>
          </w:p>
        </w:tc>
        <w:tc>
          <w:tcPr>
            <w:tcW w:w="8482" w:type="dxa"/>
            <w:tcBorders>
              <w:top w:val="single" w:color="auto" w:sz="4" w:space="0"/>
              <w:left w:val="single" w:color="auto" w:sz="4" w:space="0"/>
              <w:bottom w:val="single" w:color="auto" w:sz="4" w:space="0"/>
            </w:tcBorders>
            <w:vAlign w:val="center"/>
          </w:tcPr>
          <w:p w14:paraId="7E8CCFFD">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szCs w:val="21"/>
              </w:rPr>
            </w:pPr>
            <w:r>
              <w:rPr>
                <w:rFonts w:hint="eastAsia" w:ascii="宋体" w:hAnsi="宋体"/>
                <w:szCs w:val="21"/>
              </w:rPr>
              <w:t>科探区：</w:t>
            </w:r>
            <w:r>
              <w:rPr>
                <w:rFonts w:hint="eastAsia" w:ascii="宋体" w:hAnsi="宋体"/>
                <w:szCs w:val="21"/>
                <w:lang w:val="en-US" w:eastAsia="zh-CN"/>
              </w:rPr>
              <w:t>指纹配对、手影剧场</w:t>
            </w:r>
            <w:r>
              <w:rPr>
                <w:rFonts w:hint="eastAsia" w:ascii="宋体" w:hAnsi="宋体"/>
                <w:szCs w:val="21"/>
              </w:rPr>
              <w:t>等。</w:t>
            </w:r>
          </w:p>
          <w:p w14:paraId="388E5AC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szCs w:val="21"/>
              </w:rPr>
            </w:pPr>
            <w:r>
              <w:rPr>
                <w:rFonts w:hint="eastAsia" w:ascii="宋体" w:hAnsi="宋体"/>
                <w:szCs w:val="21"/>
              </w:rPr>
              <w:t>美工区：</w:t>
            </w:r>
            <w:r>
              <w:rPr>
                <w:rFonts w:hint="eastAsia" w:ascii="宋体" w:hAnsi="宋体"/>
                <w:szCs w:val="21"/>
                <w:lang w:val="en-US" w:eastAsia="zh-CN"/>
              </w:rPr>
              <w:t>手指点画《小人国》、</w:t>
            </w:r>
            <w:r>
              <w:rPr>
                <w:rFonts w:hint="eastAsia" w:ascii="宋体" w:hAnsi="宋体" w:cs="宋体"/>
                <w:color w:val="000000"/>
                <w:lang w:val="en-US" w:eastAsia="zh-CN"/>
              </w:rPr>
              <w:t>手型想象画</w:t>
            </w:r>
            <w:r>
              <w:rPr>
                <w:rFonts w:hint="eastAsia" w:ascii="宋体" w:hAnsi="宋体"/>
                <w:szCs w:val="21"/>
              </w:rPr>
              <w:t>等；</w:t>
            </w:r>
          </w:p>
          <w:p w14:paraId="6CCDC2F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szCs w:val="21"/>
              </w:rPr>
            </w:pPr>
            <w:r>
              <w:rPr>
                <w:rFonts w:hint="eastAsia" w:ascii="宋体" w:hAnsi="宋体"/>
                <w:szCs w:val="21"/>
              </w:rPr>
              <w:t>图书区：</w:t>
            </w:r>
            <w:r>
              <w:rPr>
                <w:rFonts w:hint="eastAsia" w:ascii="宋体" w:hAnsi="宋体"/>
                <w:szCs w:val="21"/>
                <w:lang w:val="en-US" w:eastAsia="zh-CN"/>
              </w:rPr>
              <w:t>绘本阅读《各种各样的交通工具》、自制图书《有用的手》</w:t>
            </w:r>
            <w:r>
              <w:rPr>
                <w:rFonts w:hint="eastAsia" w:ascii="宋体" w:hAnsi="宋体"/>
                <w:szCs w:val="21"/>
              </w:rPr>
              <w:t>等；</w:t>
            </w:r>
          </w:p>
          <w:p w14:paraId="5896AAA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szCs w:val="21"/>
              </w:rPr>
            </w:pPr>
            <w:r>
              <w:rPr>
                <w:rFonts w:hint="eastAsia" w:ascii="宋体" w:hAnsi="宋体"/>
                <w:szCs w:val="21"/>
              </w:rPr>
              <w:t>益智区：</w:t>
            </w:r>
            <w:r>
              <w:rPr>
                <w:rFonts w:hint="eastAsia" w:ascii="宋体" w:hAnsi="宋体"/>
                <w:szCs w:val="21"/>
                <w:lang w:val="en-US" w:eastAsia="zh-CN"/>
              </w:rPr>
              <w:t>数手指、交通工具翻翻乐</w:t>
            </w:r>
            <w:r>
              <w:rPr>
                <w:rFonts w:hint="eastAsia" w:ascii="宋体" w:hAnsi="宋体"/>
                <w:szCs w:val="21"/>
              </w:rPr>
              <w:t>等；</w:t>
            </w:r>
          </w:p>
          <w:p w14:paraId="42D0632F">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宋体" w:hAnsi="宋体"/>
                <w:szCs w:val="21"/>
                <w:lang w:val="en-US" w:eastAsia="zh-CN"/>
              </w:rPr>
            </w:pPr>
            <w:r>
              <w:rPr>
                <w:rFonts w:hint="eastAsia" w:ascii="宋体" w:hAnsi="宋体"/>
                <w:szCs w:val="21"/>
              </w:rPr>
              <w:t>建构区：地面：</w:t>
            </w:r>
            <w:r>
              <w:rPr>
                <w:rFonts w:hint="eastAsia" w:ascii="宋体" w:hAnsi="宋体"/>
                <w:szCs w:val="21"/>
                <w:lang w:val="en-US" w:eastAsia="zh-CN"/>
              </w:rPr>
              <w:t>高架桥；</w:t>
            </w:r>
            <w:r>
              <w:rPr>
                <w:rFonts w:hint="eastAsia" w:ascii="宋体" w:hAnsi="宋体"/>
                <w:szCs w:val="21"/>
              </w:rPr>
              <w:t>桌面：</w:t>
            </w:r>
            <w:r>
              <w:rPr>
                <w:rFonts w:hint="eastAsia" w:ascii="宋体" w:hAnsi="宋体"/>
                <w:szCs w:val="21"/>
                <w:lang w:val="en-US" w:eastAsia="zh-CN"/>
              </w:rPr>
              <w:t>火车</w:t>
            </w:r>
            <w:r>
              <w:rPr>
                <w:rFonts w:hint="eastAsia" w:ascii="宋体" w:hAnsi="宋体"/>
                <w:szCs w:val="21"/>
              </w:rPr>
              <w:t>；万能工匠区：</w:t>
            </w:r>
            <w:r>
              <w:rPr>
                <w:rFonts w:hint="eastAsia" w:ascii="宋体" w:hAnsi="宋体"/>
                <w:szCs w:val="21"/>
                <w:lang w:val="en-US" w:eastAsia="zh-CN"/>
              </w:rPr>
              <w:t>我喜欢的交通工具</w:t>
            </w:r>
          </w:p>
          <w:p w14:paraId="2723F9FA">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宋体" w:hAnsi="宋体" w:cs="宋体"/>
              </w:rPr>
            </w:pPr>
            <w:r>
              <w:rPr>
                <w:rFonts w:hint="eastAsia" w:ascii="宋体" w:hAnsi="宋体"/>
                <w:szCs w:val="21"/>
                <w:lang w:val="en-US" w:eastAsia="zh-CN"/>
              </w:rPr>
              <w:t>自然材料区：汽车滴滴滴。</w:t>
            </w:r>
          </w:p>
          <w:p w14:paraId="6E69A434">
            <w:pPr>
              <w:keepNext w:val="0"/>
              <w:keepLines w:val="0"/>
              <w:pageBreakBefore w:val="0"/>
              <w:widowControl w:val="0"/>
              <w:kinsoku/>
              <w:wordWrap/>
              <w:overflowPunct/>
              <w:topLinePunct w:val="0"/>
              <w:autoSpaceDE/>
              <w:autoSpaceDN/>
              <w:bidi w:val="0"/>
              <w:spacing w:line="260" w:lineRule="exact"/>
              <w:textAlignment w:val="auto"/>
              <w:rPr>
                <w:color w:val="000000"/>
                <w:szCs w:val="21"/>
              </w:rPr>
            </w:pPr>
            <w:r>
              <w:rPr>
                <w:rFonts w:hint="eastAsia"/>
                <w:color w:val="000000"/>
                <w:szCs w:val="21"/>
              </w:rPr>
              <w:t>关注要点：</w:t>
            </w:r>
          </w:p>
          <w:p w14:paraId="009D5E7E">
            <w:pPr>
              <w:keepNext w:val="0"/>
              <w:keepLines w:val="0"/>
              <w:pageBreakBefore w:val="0"/>
              <w:widowControl w:val="0"/>
              <w:kinsoku/>
              <w:wordWrap/>
              <w:overflowPunct/>
              <w:topLinePunct w:val="0"/>
              <w:autoSpaceDE/>
              <w:autoSpaceDN/>
              <w:bidi w:val="0"/>
              <w:spacing w:line="260" w:lineRule="exact"/>
              <w:textAlignment w:val="auto"/>
              <w:rPr>
                <w:rFonts w:ascii="宋体" w:hAnsi="宋体"/>
                <w:color w:val="000000" w:themeColor="text1"/>
                <w:szCs w:val="21"/>
                <w14:textFill>
                  <w14:solidFill>
                    <w14:schemeClr w14:val="tx1"/>
                  </w14:solidFill>
                </w14:textFill>
              </w:rPr>
            </w:pPr>
            <w:r>
              <w:rPr>
                <w:rFonts w:hint="eastAsia" w:ascii="宋体" w:hAnsi="宋体" w:cs="宋体"/>
                <w:bCs/>
                <w:szCs w:val="21"/>
                <w:lang w:val="en-US" w:eastAsia="zh-CN"/>
              </w:rPr>
              <w:t>宗鸣霞</w:t>
            </w:r>
            <w:r>
              <w:rPr>
                <w:rFonts w:hint="eastAsia" w:ascii="宋体" w:hAnsi="宋体" w:cs="宋体"/>
                <w:bCs/>
                <w:szCs w:val="21"/>
              </w:rPr>
              <w:t>：</w:t>
            </w:r>
            <w:r>
              <w:rPr>
                <w:rFonts w:hint="eastAsia" w:ascii="宋体" w:hAnsi="宋体"/>
                <w:szCs w:val="21"/>
              </w:rPr>
              <w:t>关注建构区的幼儿是否能够选择多种材料大胆进行搭建并与同伴合作，通过拍照、视频、今日动态等形式关注幼儿在游戏中的情况及搭建水平。</w:t>
            </w:r>
          </w:p>
          <w:p w14:paraId="2E37F032">
            <w:pPr>
              <w:keepNext w:val="0"/>
              <w:keepLines w:val="0"/>
              <w:pageBreakBefore w:val="0"/>
              <w:widowControl w:val="0"/>
              <w:kinsoku/>
              <w:wordWrap/>
              <w:overflowPunct/>
              <w:topLinePunct w:val="0"/>
              <w:autoSpaceDE/>
              <w:autoSpaceDN/>
              <w:bidi w:val="0"/>
              <w:spacing w:line="260" w:lineRule="exact"/>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宗鸣霞</w:t>
            </w:r>
            <w:r>
              <w:rPr>
                <w:rFonts w:hint="eastAsia" w:ascii="宋体" w:hAnsi="宋体"/>
                <w:color w:val="000000" w:themeColor="text1"/>
                <w:szCs w:val="21"/>
                <w14:textFill>
                  <w14:solidFill>
                    <w14:schemeClr w14:val="tx1"/>
                  </w14:solidFill>
                </w14:textFill>
              </w:rPr>
              <w:t>：</w:t>
            </w:r>
            <w:r>
              <w:rPr>
                <w:rFonts w:hint="eastAsia" w:ascii="宋体" w:hAnsi="宋体"/>
                <w:szCs w:val="21"/>
              </w:rPr>
              <w:t>关注美工区幼儿游戏中是否能用简单的图形、色彩表达自己想法，通过拍照、视频、今日动态等形式关注幼儿在游戏中的行为表现。</w:t>
            </w:r>
          </w:p>
          <w:p w14:paraId="36541C84">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宋体" w:hAnsi="宋体" w:cs="宋体"/>
              </w:rPr>
            </w:pPr>
            <w:r>
              <w:rPr>
                <w:rFonts w:hint="eastAsia" w:asciiTheme="majorEastAsia" w:hAnsiTheme="majorEastAsia" w:eastAsiaTheme="majorEastAsia"/>
                <w:szCs w:val="21"/>
                <w:lang w:val="en-US" w:eastAsia="zh-CN"/>
              </w:rPr>
              <w:t>丁玉莲关注</w:t>
            </w:r>
            <w:r>
              <w:rPr>
                <w:rFonts w:hint="eastAsia" w:ascii="宋体" w:hAnsi="宋体"/>
                <w:color w:val="000000" w:themeColor="text1"/>
                <w:szCs w:val="21"/>
                <w:lang w:val="en-US" w:eastAsia="zh-CN"/>
                <w14:textFill>
                  <w14:solidFill>
                    <w14:schemeClr w14:val="tx1"/>
                  </w14:solidFill>
                </w14:textFill>
              </w:rPr>
              <w:t>特殊幼儿的活动。</w:t>
            </w:r>
          </w:p>
          <w:p w14:paraId="7A0EE1A1">
            <w:pPr>
              <w:keepNext w:val="0"/>
              <w:keepLines w:val="0"/>
              <w:pageBreakBefore w:val="0"/>
              <w:widowControl w:val="0"/>
              <w:kinsoku/>
              <w:wordWrap/>
              <w:overflowPunct/>
              <w:topLinePunct w:val="0"/>
              <w:autoSpaceDE/>
              <w:autoSpaceDN/>
              <w:bidi w:val="0"/>
              <w:spacing w:line="260" w:lineRule="exact"/>
              <w:textAlignment w:val="auto"/>
              <w:rPr>
                <w:rFonts w:ascii="宋体" w:hAnsi="宋体" w:cs="宋体"/>
              </w:rPr>
            </w:pPr>
          </w:p>
          <w:p w14:paraId="3BFDC37A">
            <w:pPr>
              <w:keepNext w:val="0"/>
              <w:keepLines w:val="0"/>
              <w:pageBreakBefore w:val="0"/>
              <w:widowControl w:val="0"/>
              <w:kinsoku/>
              <w:wordWrap/>
              <w:overflowPunct/>
              <w:topLinePunct w:val="0"/>
              <w:autoSpaceDE/>
              <w:autoSpaceDN/>
              <w:bidi w:val="0"/>
              <w:spacing w:line="260" w:lineRule="exact"/>
              <w:textAlignment w:val="auto"/>
              <w:rPr>
                <w:rFonts w:ascii="宋体" w:hAnsi="宋体" w:cs="宋体"/>
              </w:rPr>
            </w:pPr>
          </w:p>
          <w:p w14:paraId="1FCCA7BC">
            <w:pPr>
              <w:keepNext w:val="0"/>
              <w:keepLines w:val="0"/>
              <w:pageBreakBefore w:val="0"/>
              <w:widowControl w:val="0"/>
              <w:kinsoku/>
              <w:wordWrap/>
              <w:overflowPunct/>
              <w:topLinePunct w:val="0"/>
              <w:autoSpaceDE/>
              <w:autoSpaceDN/>
              <w:bidi w:val="0"/>
              <w:spacing w:line="260" w:lineRule="exact"/>
              <w:textAlignment w:val="auto"/>
              <w:rPr>
                <w:rFonts w:ascii="宋体" w:hAnsi="宋体" w:cs="宋体"/>
              </w:rPr>
            </w:pPr>
          </w:p>
        </w:tc>
      </w:tr>
      <w:tr w14:paraId="4E0EDDEF">
        <w:trPr>
          <w:cantSplit/>
          <w:trHeight w:val="938" w:hRule="exact"/>
        </w:trPr>
        <w:tc>
          <w:tcPr>
            <w:tcW w:w="434" w:type="dxa"/>
            <w:vMerge w:val="continue"/>
            <w:tcBorders>
              <w:right w:val="single" w:color="auto" w:sz="4" w:space="0"/>
            </w:tcBorders>
            <w:vAlign w:val="center"/>
          </w:tcPr>
          <w:p w14:paraId="299DC8C5">
            <w:pPr>
              <w:spacing w:line="260" w:lineRule="exact"/>
              <w:jc w:val="center"/>
              <w:rPr>
                <w:rFonts w:asciiTheme="majorEastAsia" w:hAnsiTheme="majorEastAsia" w:eastAsiaTheme="majorEastAsia" w:cstheme="majorEastAsia"/>
                <w:szCs w:val="21"/>
              </w:rPr>
            </w:pPr>
          </w:p>
        </w:tc>
        <w:tc>
          <w:tcPr>
            <w:tcW w:w="973" w:type="dxa"/>
            <w:tcBorders>
              <w:top w:val="single" w:color="auto" w:sz="4" w:space="0"/>
              <w:left w:val="single" w:color="auto" w:sz="4" w:space="0"/>
              <w:bottom w:val="single" w:color="auto" w:sz="4" w:space="0"/>
              <w:right w:val="single" w:color="auto" w:sz="4" w:space="0"/>
            </w:tcBorders>
            <w:vAlign w:val="center"/>
          </w:tcPr>
          <w:p w14:paraId="1F9EDA68">
            <w:pPr>
              <w:spacing w:line="260" w:lineRule="exact"/>
              <w:jc w:val="center"/>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户外</w:t>
            </w:r>
          </w:p>
          <w:p w14:paraId="73FFF148">
            <w:pPr>
              <w:spacing w:line="260" w:lineRule="exact"/>
              <w:jc w:val="center"/>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活动</w:t>
            </w:r>
          </w:p>
        </w:tc>
        <w:tc>
          <w:tcPr>
            <w:tcW w:w="8482" w:type="dxa"/>
            <w:tcBorders>
              <w:top w:val="single" w:color="auto" w:sz="4" w:space="0"/>
              <w:left w:val="single" w:color="auto" w:sz="4" w:space="0"/>
              <w:bottom w:val="single" w:color="auto" w:sz="4" w:space="0"/>
            </w:tcBorders>
            <w:vAlign w:val="center"/>
          </w:tcPr>
          <w:p w14:paraId="79A2E631">
            <w:pPr>
              <w:keepNext w:val="0"/>
              <w:keepLines w:val="0"/>
              <w:pageBreakBefore w:val="0"/>
              <w:widowControl w:val="0"/>
              <w:kinsoku/>
              <w:wordWrap/>
              <w:overflowPunct/>
              <w:topLinePunct w:val="0"/>
              <w:autoSpaceDE/>
              <w:autoSpaceDN/>
              <w:bidi w:val="0"/>
              <w:spacing w:line="260" w:lineRule="exact"/>
              <w:textAlignment w:val="auto"/>
              <w:rPr>
                <w:rFonts w:ascii="宋体" w:hAnsi="宋体" w:cs="宋体"/>
                <w:bCs/>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晴天：</w:t>
            </w:r>
            <w:r>
              <w:rPr>
                <w:rFonts w:hint="eastAsia" w:ascii="宋体" w:hAnsi="宋体" w:cs="宋体"/>
                <w:bCs/>
                <w:color w:val="000000" w:themeColor="text1"/>
                <w:szCs w:val="21"/>
                <w14:textFill>
                  <w14:solidFill>
                    <w14:schemeClr w14:val="tx1"/>
                  </w14:solidFill>
                </w14:textFill>
              </w:rPr>
              <w:t>户外混龄游戏—球类游戏、跑跨游戏、钻爬游戏、攀爬游戏、滑梯、跳跃游戏、平衡游戏、综合情景游戏等。</w:t>
            </w:r>
          </w:p>
          <w:p w14:paraId="6B68129A">
            <w:pPr>
              <w:keepNext w:val="0"/>
              <w:keepLines w:val="0"/>
              <w:pageBreakBefore w:val="0"/>
              <w:widowControl w:val="0"/>
              <w:kinsoku/>
              <w:wordWrap/>
              <w:overflowPunct/>
              <w:topLinePunct w:val="0"/>
              <w:autoSpaceDE/>
              <w:autoSpaceDN/>
              <w:bidi w:val="0"/>
              <w:adjustRightInd w:val="0"/>
              <w:snapToGrid w:val="0"/>
              <w:spacing w:line="260" w:lineRule="exact"/>
              <w:jc w:val="left"/>
              <w:textAlignment w:val="auto"/>
              <w:rPr>
                <w:rFonts w:ascii="宋体" w:hAnsi="宋体" w:cs="宋体"/>
                <w:bCs/>
                <w:szCs w:val="21"/>
              </w:rPr>
            </w:pPr>
            <w:r>
              <w:rPr>
                <w:rFonts w:hint="eastAsia" w:ascii="宋体" w:hAnsi="宋体" w:cs="宋体"/>
                <w:b/>
                <w:color w:val="000000" w:themeColor="text1"/>
                <w:szCs w:val="21"/>
                <w14:textFill>
                  <w14:solidFill>
                    <w14:schemeClr w14:val="tx1"/>
                  </w14:solidFill>
                </w14:textFill>
              </w:rPr>
              <w:t>雨天：</w:t>
            </w:r>
            <w:r>
              <w:rPr>
                <w:rFonts w:hint="eastAsia" w:ascii="宋体" w:hAnsi="宋体" w:cs="宋体"/>
                <w:bCs/>
                <w:color w:val="000000" w:themeColor="text1"/>
                <w:szCs w:val="21"/>
                <w14:textFill>
                  <w14:solidFill>
                    <w14:schemeClr w14:val="tx1"/>
                  </w14:solidFill>
                </w14:textFill>
              </w:rPr>
              <w:t>室内走廊混班游戏--爬爬乐、桌椅变变变、跳格子、赶小猪、跳圈圈等。</w:t>
            </w:r>
          </w:p>
        </w:tc>
      </w:tr>
      <w:tr w14:paraId="42CEA429">
        <w:trPr>
          <w:cantSplit/>
          <w:trHeight w:val="691" w:hRule="exact"/>
        </w:trPr>
        <w:tc>
          <w:tcPr>
            <w:tcW w:w="434" w:type="dxa"/>
            <w:vMerge w:val="continue"/>
            <w:tcBorders>
              <w:bottom w:val="single" w:color="auto" w:sz="4" w:space="0"/>
              <w:right w:val="single" w:color="auto" w:sz="4" w:space="0"/>
            </w:tcBorders>
            <w:vAlign w:val="center"/>
          </w:tcPr>
          <w:p w14:paraId="23DDDCFA">
            <w:pPr>
              <w:spacing w:line="260" w:lineRule="exact"/>
              <w:jc w:val="center"/>
              <w:rPr>
                <w:rFonts w:asciiTheme="majorEastAsia" w:hAnsiTheme="majorEastAsia" w:eastAsiaTheme="majorEastAsia" w:cstheme="majorEastAsia"/>
                <w:color w:val="000000"/>
                <w:szCs w:val="21"/>
              </w:rPr>
            </w:pPr>
          </w:p>
        </w:tc>
        <w:tc>
          <w:tcPr>
            <w:tcW w:w="973" w:type="dxa"/>
            <w:tcBorders>
              <w:top w:val="single" w:color="auto" w:sz="4" w:space="0"/>
              <w:left w:val="single" w:color="auto" w:sz="4" w:space="0"/>
              <w:bottom w:val="single" w:color="auto" w:sz="4" w:space="0"/>
              <w:right w:val="single" w:color="auto" w:sz="4" w:space="0"/>
            </w:tcBorders>
            <w:vAlign w:val="center"/>
          </w:tcPr>
          <w:p w14:paraId="33C8522D">
            <w:pPr>
              <w:spacing w:line="260" w:lineRule="exact"/>
              <w:jc w:val="center"/>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学习</w:t>
            </w:r>
          </w:p>
          <w:p w14:paraId="22917C6D">
            <w:pPr>
              <w:spacing w:line="260" w:lineRule="exact"/>
              <w:jc w:val="center"/>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活动</w:t>
            </w:r>
          </w:p>
        </w:tc>
        <w:tc>
          <w:tcPr>
            <w:tcW w:w="8482" w:type="dxa"/>
            <w:tcBorders>
              <w:top w:val="single" w:color="auto" w:sz="4" w:space="0"/>
              <w:left w:val="single" w:color="auto" w:sz="4" w:space="0"/>
            </w:tcBorders>
            <w:vAlign w:val="center"/>
          </w:tcPr>
          <w:p w14:paraId="3E74CE9C">
            <w:pPr>
              <w:keepNext w:val="0"/>
              <w:keepLines w:val="0"/>
              <w:pageBreakBefore w:val="0"/>
              <w:widowControl w:val="0"/>
              <w:kinsoku/>
              <w:wordWrap/>
              <w:overflowPunct/>
              <w:topLinePunct w:val="0"/>
              <w:autoSpaceDE/>
              <w:autoSpaceDN/>
              <w:bidi w:val="0"/>
              <w:adjustRightInd w:val="0"/>
              <w:snapToGrid w:val="0"/>
              <w:spacing w:line="260" w:lineRule="exact"/>
              <w:textAlignment w:val="auto"/>
              <w:rPr>
                <w:rFonts w:ascii="宋体" w:hAnsi="宋体" w:cs="宋体"/>
                <w:szCs w:val="21"/>
              </w:rPr>
            </w:pPr>
            <w:r>
              <w:rPr>
                <w:rFonts w:hint="eastAsia" w:ascii="宋体" w:hAnsi="宋体" w:cs="宋体"/>
                <w:szCs w:val="21"/>
              </w:rPr>
              <w:t>1.语言：我最喜欢的手指      2.</w:t>
            </w:r>
            <w:r>
              <w:rPr>
                <w:rFonts w:hint="eastAsia" w:ascii="宋体" w:hAnsi="宋体" w:cs="宋体"/>
                <w:kern w:val="0"/>
                <w:szCs w:val="21"/>
              </w:rPr>
              <w:t>社会：会说话的手</w:t>
            </w:r>
            <w:r>
              <w:rPr>
                <w:rFonts w:hint="eastAsia" w:ascii="宋体" w:hAnsi="宋体" w:cs="宋体"/>
                <w:kern w:val="0"/>
                <w:szCs w:val="21"/>
                <w:lang w:val="en-US" w:eastAsia="zh-CN"/>
              </w:rPr>
              <w:t xml:space="preserve">     </w:t>
            </w:r>
            <w:r>
              <w:rPr>
                <w:rFonts w:hint="eastAsia" w:ascii="宋体" w:hAnsi="宋体" w:cs="宋体"/>
                <w:szCs w:val="21"/>
              </w:rPr>
              <w:t xml:space="preserve"> 3.</w:t>
            </w:r>
            <w:r>
              <w:rPr>
                <w:rFonts w:hint="eastAsia" w:ascii="宋体" w:hAnsi="宋体" w:cs="宋体"/>
              </w:rPr>
              <w:t>半日活动：我的制作（二）</w:t>
            </w:r>
            <w:r>
              <w:rPr>
                <w:rFonts w:hint="eastAsia" w:ascii="宋体" w:hAnsi="宋体" w:cs="宋体"/>
                <w:szCs w:val="21"/>
              </w:rPr>
              <w:t xml:space="preserve">          4.数学：感知数量10</w:t>
            </w:r>
            <w:r>
              <w:rPr>
                <w:rFonts w:hint="eastAsia" w:ascii="宋体" w:hAnsi="宋体" w:cs="宋体"/>
                <w:szCs w:val="21"/>
                <w:lang w:val="en-US" w:eastAsia="zh-CN"/>
              </w:rPr>
              <w:t xml:space="preserve">          </w:t>
            </w:r>
            <w:r>
              <w:rPr>
                <w:rFonts w:hint="eastAsia" w:ascii="宋体" w:hAnsi="宋体" w:cs="宋体"/>
                <w:szCs w:val="21"/>
              </w:rPr>
              <w:t xml:space="preserve">5.美术：手形想象画  </w:t>
            </w:r>
          </w:p>
        </w:tc>
      </w:tr>
      <w:tr w14:paraId="106A1862">
        <w:trPr>
          <w:cantSplit/>
          <w:trHeight w:val="1641" w:hRule="exact"/>
        </w:trPr>
        <w:tc>
          <w:tcPr>
            <w:tcW w:w="434" w:type="dxa"/>
            <w:tcBorders>
              <w:bottom w:val="single" w:color="auto" w:sz="4" w:space="0"/>
              <w:right w:val="single" w:color="auto" w:sz="4" w:space="0"/>
            </w:tcBorders>
            <w:vAlign w:val="center"/>
          </w:tcPr>
          <w:p w14:paraId="4BEAAC3F">
            <w:pPr>
              <w:spacing w:line="260" w:lineRule="exact"/>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下午</w:t>
            </w:r>
          </w:p>
        </w:tc>
        <w:tc>
          <w:tcPr>
            <w:tcW w:w="973" w:type="dxa"/>
            <w:tcBorders>
              <w:top w:val="single" w:color="auto" w:sz="4" w:space="0"/>
              <w:left w:val="single" w:color="auto" w:sz="4" w:space="0"/>
              <w:bottom w:val="single" w:color="auto" w:sz="4" w:space="0"/>
              <w:right w:val="single" w:color="auto" w:sz="4" w:space="0"/>
            </w:tcBorders>
            <w:vAlign w:val="center"/>
          </w:tcPr>
          <w:p w14:paraId="5918F913">
            <w:pPr>
              <w:spacing w:line="260" w:lineRule="exact"/>
              <w:jc w:val="center"/>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班级自主活动或区域游戏或户外活动</w:t>
            </w:r>
          </w:p>
        </w:tc>
        <w:tc>
          <w:tcPr>
            <w:tcW w:w="8482" w:type="dxa"/>
            <w:tcBorders>
              <w:top w:val="single" w:color="auto" w:sz="4" w:space="0"/>
              <w:left w:val="single" w:color="auto" w:sz="4" w:space="0"/>
            </w:tcBorders>
            <w:vAlign w:val="center"/>
          </w:tcPr>
          <w:p w14:paraId="41A7ACB6">
            <w:pPr>
              <w:keepNext w:val="0"/>
              <w:keepLines w:val="0"/>
              <w:pageBreakBefore w:val="0"/>
              <w:widowControl w:val="0"/>
              <w:tabs>
                <w:tab w:val="left" w:pos="267"/>
                <w:tab w:val="center" w:pos="839"/>
              </w:tabs>
              <w:kinsoku/>
              <w:wordWrap/>
              <w:overflowPunct/>
              <w:topLinePunct w:val="0"/>
              <w:autoSpaceDE/>
              <w:autoSpaceDN/>
              <w:bidi w:val="0"/>
              <w:spacing w:line="260" w:lineRule="exact"/>
              <w:jc w:val="left"/>
              <w:textAlignment w:val="auto"/>
              <w:rPr>
                <w:rFonts w:ascii="宋体" w:hAnsi="宋体" w:cs="宋体"/>
                <w:color w:val="000000"/>
                <w:kern w:val="0"/>
                <w:szCs w:val="21"/>
              </w:rPr>
            </w:pPr>
            <w:r>
              <w:rPr>
                <w:rFonts w:hint="eastAsia" w:ascii="宋体" w:hAnsi="宋体" w:cs="宋体"/>
                <w:color w:val="000000"/>
                <w:kern w:val="0"/>
                <w:szCs w:val="21"/>
              </w:rPr>
              <w:t>1.“小小探索家”活动：</w:t>
            </w:r>
          </w:p>
          <w:p w14:paraId="6CD555E9">
            <w:pPr>
              <w:keepNext w:val="0"/>
              <w:keepLines w:val="0"/>
              <w:pageBreakBefore w:val="0"/>
              <w:widowControl w:val="0"/>
              <w:tabs>
                <w:tab w:val="left" w:pos="267"/>
                <w:tab w:val="center" w:pos="839"/>
              </w:tabs>
              <w:kinsoku/>
              <w:wordWrap/>
              <w:overflowPunct/>
              <w:topLinePunct w:val="0"/>
              <w:autoSpaceDE/>
              <w:autoSpaceDN/>
              <w:bidi w:val="0"/>
              <w:spacing w:line="260" w:lineRule="exact"/>
              <w:jc w:val="left"/>
              <w:textAlignment w:val="auto"/>
              <w:rPr>
                <w:rFonts w:ascii="宋体" w:hAnsi="宋体" w:cs="宋体"/>
                <w:color w:val="000000"/>
                <w:kern w:val="0"/>
                <w:szCs w:val="21"/>
              </w:rPr>
            </w:pPr>
            <w:r>
              <w:rPr>
                <w:rFonts w:hint="eastAsia" w:ascii="宋体" w:hAnsi="宋体" w:cs="宋体"/>
                <w:color w:val="000000"/>
                <w:kern w:val="0"/>
                <w:szCs w:val="21"/>
              </w:rPr>
              <w:t>科创小游戏：好玩的手影；</w:t>
            </w:r>
          </w:p>
          <w:p w14:paraId="2B0F89F2">
            <w:pPr>
              <w:keepNext w:val="0"/>
              <w:keepLines w:val="0"/>
              <w:pageBreakBefore w:val="0"/>
              <w:widowControl w:val="0"/>
              <w:tabs>
                <w:tab w:val="left" w:pos="267"/>
                <w:tab w:val="center" w:pos="839"/>
              </w:tabs>
              <w:kinsoku/>
              <w:wordWrap/>
              <w:overflowPunct/>
              <w:topLinePunct w:val="0"/>
              <w:autoSpaceDE/>
              <w:autoSpaceDN/>
              <w:bidi w:val="0"/>
              <w:spacing w:line="260" w:lineRule="exact"/>
              <w:jc w:val="left"/>
              <w:textAlignment w:val="auto"/>
              <w:rPr>
                <w:rFonts w:ascii="宋体" w:hAnsi="宋体" w:cs="宋体"/>
                <w:color w:val="000000"/>
                <w:kern w:val="0"/>
                <w:szCs w:val="21"/>
              </w:rPr>
            </w:pPr>
            <w:r>
              <w:rPr>
                <w:rFonts w:hint="eastAsia" w:ascii="宋体" w:hAnsi="宋体" w:cs="宋体"/>
                <w:color w:val="000000"/>
                <w:kern w:val="0"/>
                <w:szCs w:val="21"/>
              </w:rPr>
              <w:t>生态种植：</w:t>
            </w:r>
            <w:r>
              <w:rPr>
                <w:rFonts w:hint="eastAsia" w:ascii="宋体" w:hAnsi="宋体" w:cs="宋体"/>
                <w:color w:val="000000"/>
                <w:kern w:val="0"/>
                <w:szCs w:val="21"/>
                <w:lang w:val="en-US" w:eastAsia="zh-CN"/>
              </w:rPr>
              <w:t>观察番茄</w:t>
            </w:r>
            <w:r>
              <w:rPr>
                <w:rFonts w:hint="eastAsia" w:ascii="宋体" w:hAnsi="宋体" w:cs="宋体"/>
                <w:color w:val="000000"/>
                <w:kern w:val="0"/>
                <w:szCs w:val="21"/>
              </w:rPr>
              <w:t>；</w:t>
            </w:r>
          </w:p>
          <w:p w14:paraId="098554B6">
            <w:pPr>
              <w:keepNext w:val="0"/>
              <w:keepLines w:val="0"/>
              <w:pageBreakBefore w:val="0"/>
              <w:widowControl w:val="0"/>
              <w:tabs>
                <w:tab w:val="left" w:pos="267"/>
                <w:tab w:val="center" w:pos="839"/>
              </w:tabs>
              <w:kinsoku/>
              <w:wordWrap/>
              <w:overflowPunct/>
              <w:topLinePunct w:val="0"/>
              <w:autoSpaceDE/>
              <w:autoSpaceDN/>
              <w:bidi w:val="0"/>
              <w:spacing w:line="260" w:lineRule="exact"/>
              <w:jc w:val="left"/>
              <w:textAlignment w:val="auto"/>
              <w:rPr>
                <w:rFonts w:ascii="宋体" w:hAnsi="宋体" w:cs="宋体"/>
                <w:color w:val="000000"/>
                <w:kern w:val="0"/>
                <w:szCs w:val="21"/>
              </w:rPr>
            </w:pPr>
            <w:r>
              <w:rPr>
                <w:rFonts w:hint="eastAsia" w:ascii="宋体" w:hAnsi="宋体" w:cs="宋体"/>
                <w:color w:val="000000"/>
                <w:kern w:val="0"/>
                <w:szCs w:val="21"/>
              </w:rPr>
              <w:t>2.专用活动室：美工室：</w:t>
            </w:r>
            <w:r>
              <w:rPr>
                <w:rFonts w:hint="eastAsia" w:ascii="宋体" w:hAnsi="宋体" w:cs="宋体"/>
                <w:color w:val="000000"/>
                <w:kern w:val="0"/>
                <w:szCs w:val="21"/>
                <w:lang w:val="en-US" w:eastAsia="zh-CN"/>
              </w:rPr>
              <w:t>手型想象画</w:t>
            </w:r>
          </w:p>
          <w:p w14:paraId="0C72C5F7">
            <w:pPr>
              <w:keepNext w:val="0"/>
              <w:keepLines w:val="0"/>
              <w:pageBreakBefore w:val="0"/>
              <w:widowControl w:val="0"/>
              <w:kinsoku/>
              <w:wordWrap/>
              <w:overflowPunct/>
              <w:topLinePunct w:val="0"/>
              <w:autoSpaceDE/>
              <w:autoSpaceDN/>
              <w:bidi w:val="0"/>
              <w:spacing w:line="260" w:lineRule="exact"/>
              <w:textAlignment w:val="auto"/>
              <w:rPr>
                <w:rFonts w:ascii="宋体" w:hAnsi="宋体" w:cs="宋体"/>
                <w:szCs w:val="21"/>
              </w:rPr>
            </w:pPr>
            <w:r>
              <w:rPr>
                <w:rFonts w:hint="eastAsia" w:ascii="宋体" w:hAnsi="宋体" w:cs="宋体"/>
                <w:color w:val="000000"/>
                <w:kern w:val="0"/>
                <w:szCs w:val="21"/>
              </w:rPr>
              <w:t>3.户外大课堂：熊猫滚</w:t>
            </w:r>
          </w:p>
        </w:tc>
      </w:tr>
    </w:tbl>
    <w:p w14:paraId="23E9DF20">
      <w:pPr>
        <w:wordWrap w:val="0"/>
        <w:spacing w:line="260" w:lineRule="exact"/>
        <w:ind w:right="210"/>
        <w:jc w:val="right"/>
        <w:rPr>
          <w:rFonts w:ascii="宋体" w:hAnsi="宋体"/>
          <w:u w:val="single"/>
        </w:rPr>
      </w:pPr>
      <w:r>
        <w:rPr>
          <w:rFonts w:hint="eastAsia" w:ascii="宋体" w:hAnsi="宋体"/>
        </w:rPr>
        <w:t xml:space="preserve"> </w:t>
      </w:r>
      <w:r>
        <w:rPr>
          <w:rFonts w:hint="eastAsia" w:ascii="宋体" w:hAnsi="宋体"/>
        </w:rPr>
        <w:t>班级老师：</w:t>
      </w:r>
      <w:r>
        <w:rPr>
          <w:rFonts w:hint="eastAsia" w:ascii="宋体" w:hAnsi="宋体"/>
          <w:u w:val="single"/>
          <w:lang w:val="en-US" w:eastAsia="zh-CN"/>
        </w:rPr>
        <w:t xml:space="preserve"> 宗鸣霞、高晓红、丁玉莲</w:t>
      </w:r>
      <w:r>
        <w:rPr>
          <w:rFonts w:hint="eastAsia" w:ascii="宋体" w:hAnsi="宋体"/>
          <w:u w:val="single"/>
        </w:rPr>
        <w:t xml:space="preserve"> </w:t>
      </w:r>
      <w:r>
        <w:rPr>
          <w:rFonts w:hint="eastAsia" w:ascii="宋体" w:hAnsi="宋体"/>
        </w:rPr>
        <w:t xml:space="preserve"> 执笔：</w:t>
      </w:r>
      <w:r>
        <w:rPr>
          <w:rFonts w:hint="eastAsia" w:ascii="宋体" w:hAnsi="宋体"/>
          <w:u w:val="single"/>
        </w:rPr>
        <w:t xml:space="preserve"> </w:t>
      </w:r>
      <w:r>
        <w:rPr>
          <w:rFonts w:hint="eastAsia" w:ascii="宋体" w:hAnsi="宋体"/>
          <w:u w:val="single"/>
          <w:lang w:val="en-US" w:eastAsia="zh-CN"/>
        </w:rPr>
        <w:t>宗鸣霞</w:t>
      </w:r>
    </w:p>
    <w:sectPr>
      <w:footerReference r:id="rId3" w:type="default"/>
      <w:pgSz w:w="11906" w:h="16838"/>
      <w:pgMar w:top="1418" w:right="1304" w:bottom="1247" w:left="1304" w:header="851" w:footer="992" w:gutter="0"/>
      <w:cols w:space="720" w:num="1"/>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0000000000000000000"/>
    <w:charset w:val="00"/>
    <w:family w:val="auto"/>
    <w:pitch w:val="default"/>
    <w:sig w:usb0="00000000" w:usb1="00000000" w:usb2="00000000" w:usb3="00000000" w:csb0="00000000" w:csb1="00000000"/>
  </w:font>
  <w:font w:name="楷体_GB2312">
    <w:altName w:val="汉仪楷体简"/>
    <w:panose1 w:val="00000000000000000000"/>
    <w:charset w:val="86"/>
    <w:family w:val="roman"/>
    <w:pitch w:val="default"/>
    <w:sig w:usb0="00000000" w:usb1="00000000" w:usb2="00000010"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B1582">
    <w:pPr>
      <w:pStyle w:val="5"/>
      <w:ind w:right="720"/>
      <w:rPr>
        <w:rFonts w:ascii="楷体_GB2312" w:hAnsi="楷体" w:eastAsia="楷体_GB231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0MTY3MTVjNDVhODIxMDFlYzJiNzJjNzBkNTA5MTkifQ=="/>
  </w:docVars>
  <w:rsids>
    <w:rsidRoot w:val="00481FED"/>
    <w:rsid w:val="00011D02"/>
    <w:rsid w:val="00156774"/>
    <w:rsid w:val="00353CD2"/>
    <w:rsid w:val="003847CB"/>
    <w:rsid w:val="003C5DC2"/>
    <w:rsid w:val="0043763A"/>
    <w:rsid w:val="00481FED"/>
    <w:rsid w:val="004D04A0"/>
    <w:rsid w:val="00724B15"/>
    <w:rsid w:val="0083063C"/>
    <w:rsid w:val="009E6CA2"/>
    <w:rsid w:val="00B00FDE"/>
    <w:rsid w:val="00B35469"/>
    <w:rsid w:val="00D0116D"/>
    <w:rsid w:val="00D73389"/>
    <w:rsid w:val="00DD0E00"/>
    <w:rsid w:val="00E82F42"/>
    <w:rsid w:val="00F82373"/>
    <w:rsid w:val="00F9257D"/>
    <w:rsid w:val="01A93FA3"/>
    <w:rsid w:val="01EE7C08"/>
    <w:rsid w:val="03B77229"/>
    <w:rsid w:val="06FA7401"/>
    <w:rsid w:val="0708320C"/>
    <w:rsid w:val="07DB0D17"/>
    <w:rsid w:val="08A41020"/>
    <w:rsid w:val="090B6F40"/>
    <w:rsid w:val="09184364"/>
    <w:rsid w:val="094B6A8A"/>
    <w:rsid w:val="0979208B"/>
    <w:rsid w:val="097E7E29"/>
    <w:rsid w:val="09CB69D0"/>
    <w:rsid w:val="09F4422A"/>
    <w:rsid w:val="0A6D6F31"/>
    <w:rsid w:val="0C1C2A19"/>
    <w:rsid w:val="0CB965E8"/>
    <w:rsid w:val="0E2A28DC"/>
    <w:rsid w:val="0F87344A"/>
    <w:rsid w:val="104D4694"/>
    <w:rsid w:val="11D54941"/>
    <w:rsid w:val="12FA0722"/>
    <w:rsid w:val="13450BEF"/>
    <w:rsid w:val="14076907"/>
    <w:rsid w:val="153947DF"/>
    <w:rsid w:val="164200CB"/>
    <w:rsid w:val="16E01C34"/>
    <w:rsid w:val="17273B47"/>
    <w:rsid w:val="17936D9B"/>
    <w:rsid w:val="19356B2C"/>
    <w:rsid w:val="194740CA"/>
    <w:rsid w:val="19D21766"/>
    <w:rsid w:val="1BFC376D"/>
    <w:rsid w:val="1DB00D37"/>
    <w:rsid w:val="1DDC16A0"/>
    <w:rsid w:val="1DE8740B"/>
    <w:rsid w:val="1F024104"/>
    <w:rsid w:val="1F1A5445"/>
    <w:rsid w:val="1FE12731"/>
    <w:rsid w:val="20295008"/>
    <w:rsid w:val="20740D83"/>
    <w:rsid w:val="21A858DA"/>
    <w:rsid w:val="21F06FC3"/>
    <w:rsid w:val="22EB1FDE"/>
    <w:rsid w:val="237618CA"/>
    <w:rsid w:val="241061BE"/>
    <w:rsid w:val="24194FC5"/>
    <w:rsid w:val="247C43E3"/>
    <w:rsid w:val="248865C2"/>
    <w:rsid w:val="259A1251"/>
    <w:rsid w:val="25C74DEC"/>
    <w:rsid w:val="271E47F5"/>
    <w:rsid w:val="27495B4C"/>
    <w:rsid w:val="278247CB"/>
    <w:rsid w:val="27BC4AA5"/>
    <w:rsid w:val="27F04A3C"/>
    <w:rsid w:val="2A621B97"/>
    <w:rsid w:val="2B1C0A93"/>
    <w:rsid w:val="2C4D69C1"/>
    <w:rsid w:val="2C8D1C48"/>
    <w:rsid w:val="2D9F6359"/>
    <w:rsid w:val="2E586286"/>
    <w:rsid w:val="2EA27501"/>
    <w:rsid w:val="2F88239B"/>
    <w:rsid w:val="2F923482"/>
    <w:rsid w:val="2FDE0A0C"/>
    <w:rsid w:val="30526494"/>
    <w:rsid w:val="32CC24C5"/>
    <w:rsid w:val="337111F5"/>
    <w:rsid w:val="337F08B2"/>
    <w:rsid w:val="33BC4858"/>
    <w:rsid w:val="34AB4675"/>
    <w:rsid w:val="36417AFA"/>
    <w:rsid w:val="36B24396"/>
    <w:rsid w:val="376F72D6"/>
    <w:rsid w:val="37FB65FF"/>
    <w:rsid w:val="386F66A6"/>
    <w:rsid w:val="39602492"/>
    <w:rsid w:val="39D76D65"/>
    <w:rsid w:val="3A2440D7"/>
    <w:rsid w:val="3B4A7C36"/>
    <w:rsid w:val="3C71264E"/>
    <w:rsid w:val="3CB70EC1"/>
    <w:rsid w:val="3FE03C72"/>
    <w:rsid w:val="429032E9"/>
    <w:rsid w:val="43164327"/>
    <w:rsid w:val="436269E9"/>
    <w:rsid w:val="43727992"/>
    <w:rsid w:val="43790D20"/>
    <w:rsid w:val="43BC674C"/>
    <w:rsid w:val="4483098C"/>
    <w:rsid w:val="45233972"/>
    <w:rsid w:val="45486BFC"/>
    <w:rsid w:val="458F65D9"/>
    <w:rsid w:val="473144C7"/>
    <w:rsid w:val="475F23A8"/>
    <w:rsid w:val="4807722D"/>
    <w:rsid w:val="48C906C4"/>
    <w:rsid w:val="497710BE"/>
    <w:rsid w:val="49D211EE"/>
    <w:rsid w:val="49D935B6"/>
    <w:rsid w:val="49F36EFC"/>
    <w:rsid w:val="4A196732"/>
    <w:rsid w:val="4A4834BD"/>
    <w:rsid w:val="4A875AD1"/>
    <w:rsid w:val="4A9975CB"/>
    <w:rsid w:val="4B4C7982"/>
    <w:rsid w:val="4BAF5DB6"/>
    <w:rsid w:val="4DB37236"/>
    <w:rsid w:val="4E04697A"/>
    <w:rsid w:val="4FC854F3"/>
    <w:rsid w:val="50E70E0A"/>
    <w:rsid w:val="52340FF4"/>
    <w:rsid w:val="526E2444"/>
    <w:rsid w:val="52CA63ED"/>
    <w:rsid w:val="530E59F1"/>
    <w:rsid w:val="53393BD8"/>
    <w:rsid w:val="53B7F1D3"/>
    <w:rsid w:val="553C1686"/>
    <w:rsid w:val="557F6BB8"/>
    <w:rsid w:val="563B0BC2"/>
    <w:rsid w:val="57425202"/>
    <w:rsid w:val="582F201C"/>
    <w:rsid w:val="58787F14"/>
    <w:rsid w:val="5A290563"/>
    <w:rsid w:val="5AEE3FD5"/>
    <w:rsid w:val="5B7520E6"/>
    <w:rsid w:val="5D5061F6"/>
    <w:rsid w:val="5D547B6E"/>
    <w:rsid w:val="5DE03A1E"/>
    <w:rsid w:val="5F3F3324"/>
    <w:rsid w:val="600F3F26"/>
    <w:rsid w:val="603C7172"/>
    <w:rsid w:val="61317ADD"/>
    <w:rsid w:val="61D61A27"/>
    <w:rsid w:val="61D8650D"/>
    <w:rsid w:val="62266D12"/>
    <w:rsid w:val="627F0470"/>
    <w:rsid w:val="62B76DDC"/>
    <w:rsid w:val="62EC4C13"/>
    <w:rsid w:val="63C55F54"/>
    <w:rsid w:val="645A5BAC"/>
    <w:rsid w:val="67024A05"/>
    <w:rsid w:val="67E81E4D"/>
    <w:rsid w:val="687F684D"/>
    <w:rsid w:val="6891177D"/>
    <w:rsid w:val="68EFAFF1"/>
    <w:rsid w:val="6C4E40CC"/>
    <w:rsid w:val="6C577DFB"/>
    <w:rsid w:val="6C762026"/>
    <w:rsid w:val="6DDD2EE0"/>
    <w:rsid w:val="6E67215C"/>
    <w:rsid w:val="6FEB422D"/>
    <w:rsid w:val="6FFF12B6"/>
    <w:rsid w:val="700E6D58"/>
    <w:rsid w:val="703251D3"/>
    <w:rsid w:val="70BC3E77"/>
    <w:rsid w:val="70E433CD"/>
    <w:rsid w:val="71720F5D"/>
    <w:rsid w:val="71C2165B"/>
    <w:rsid w:val="71C61C31"/>
    <w:rsid w:val="722C0B88"/>
    <w:rsid w:val="73245D03"/>
    <w:rsid w:val="74187180"/>
    <w:rsid w:val="75D03269"/>
    <w:rsid w:val="761E5F4F"/>
    <w:rsid w:val="7729432A"/>
    <w:rsid w:val="774A5F6C"/>
    <w:rsid w:val="78B52821"/>
    <w:rsid w:val="79780B57"/>
    <w:rsid w:val="79B57315"/>
    <w:rsid w:val="7B413655"/>
    <w:rsid w:val="7C83009A"/>
    <w:rsid w:val="7D1C0242"/>
    <w:rsid w:val="7E9626C2"/>
    <w:rsid w:val="7EFA582E"/>
    <w:rsid w:val="7F712DFF"/>
    <w:rsid w:val="7FB92593"/>
    <w:rsid w:val="D77B9E2D"/>
    <w:rsid w:val="EFB7DE5C"/>
    <w:rsid w:val="EFFD81A5"/>
    <w:rsid w:val="FAF51178"/>
    <w:rsid w:val="FDFBE23A"/>
    <w:rsid w:val="FF8F2B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0" w:semiHidden="0" w:name="HTML Preformatted" w:locked="1"/>
    <w:lsdException w:uiPriority="99" w:name="HTML Sample" w:locked="1"/>
    <w:lsdException w:uiPriority="99" w:name="HTML Typewriter" w:locked="1"/>
    <w:lsdException w:uiPriority="99" w:name="HTML Variable" w:locked="1"/>
    <w:lsdException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w:basedOn w:val="1"/>
    <w:link w:val="24"/>
    <w:qFormat/>
    <w:uiPriority w:val="99"/>
    <w:pPr>
      <w:spacing w:after="120"/>
    </w:pPr>
    <w:rPr>
      <w:kern w:val="0"/>
      <w:sz w:val="20"/>
    </w:rPr>
  </w:style>
  <w:style w:type="paragraph" w:styleId="3">
    <w:name w:val="Body Text Indent"/>
    <w:basedOn w:val="1"/>
    <w:link w:val="16"/>
    <w:qFormat/>
    <w:uiPriority w:val="99"/>
    <w:pPr>
      <w:adjustRightInd w:val="0"/>
      <w:snapToGrid w:val="0"/>
      <w:spacing w:line="360" w:lineRule="auto"/>
      <w:ind w:firstLine="480" w:firstLineChars="200"/>
    </w:pPr>
    <w:rPr>
      <w:kern w:val="0"/>
      <w:sz w:val="20"/>
    </w:rPr>
  </w:style>
  <w:style w:type="paragraph" w:styleId="4">
    <w:name w:val="Balloon Text"/>
    <w:basedOn w:val="1"/>
    <w:link w:val="17"/>
    <w:semiHidden/>
    <w:qFormat/>
    <w:uiPriority w:val="99"/>
    <w:rPr>
      <w:kern w:val="0"/>
      <w:sz w:val="2"/>
    </w:rPr>
  </w:style>
  <w:style w:type="paragraph" w:styleId="5">
    <w:name w:val="footer"/>
    <w:basedOn w:val="1"/>
    <w:link w:val="18"/>
    <w:qFormat/>
    <w:uiPriority w:val="99"/>
    <w:pPr>
      <w:tabs>
        <w:tab w:val="center" w:pos="4153"/>
        <w:tab w:val="right" w:pos="8306"/>
      </w:tabs>
      <w:snapToGrid w:val="0"/>
      <w:jc w:val="left"/>
    </w:pPr>
    <w:rPr>
      <w:kern w:val="0"/>
      <w:sz w:val="18"/>
      <w:szCs w:val="18"/>
    </w:rPr>
  </w:style>
  <w:style w:type="paragraph" w:styleId="6">
    <w:name w:val="header"/>
    <w:basedOn w:val="1"/>
    <w:link w:val="19"/>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HTML Preformatted"/>
    <w:basedOn w:val="1"/>
    <w:link w:val="33"/>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qFormat/>
    <w:uiPriority w:val="0"/>
    <w:rPr>
      <w:b/>
      <w:bCs/>
    </w:rPr>
  </w:style>
  <w:style w:type="character" w:styleId="13">
    <w:name w:val="page number"/>
    <w:basedOn w:val="11"/>
    <w:qFormat/>
    <w:uiPriority w:val="99"/>
    <w:rPr>
      <w:rFonts w:cs="Times New Roman"/>
    </w:rPr>
  </w:style>
  <w:style w:type="character" w:styleId="14">
    <w:name w:val="Hyperlink"/>
    <w:basedOn w:val="11"/>
    <w:qFormat/>
    <w:uiPriority w:val="99"/>
    <w:rPr>
      <w:rFonts w:cs="Times New Roman"/>
      <w:color w:val="0000FF"/>
      <w:u w:val="single"/>
    </w:rPr>
  </w:style>
  <w:style w:type="character" w:customStyle="1" w:styleId="15">
    <w:name w:val="Body Text Char"/>
    <w:basedOn w:val="11"/>
    <w:qFormat/>
    <w:locked/>
    <w:uiPriority w:val="99"/>
    <w:rPr>
      <w:rFonts w:eastAsia="宋体" w:cs="Times New Roman"/>
      <w:kern w:val="2"/>
      <w:sz w:val="24"/>
      <w:lang w:val="en-US" w:eastAsia="zh-CN"/>
    </w:rPr>
  </w:style>
  <w:style w:type="character" w:customStyle="1" w:styleId="16">
    <w:name w:val="正文文本缩进 Char"/>
    <w:basedOn w:val="11"/>
    <w:link w:val="3"/>
    <w:semiHidden/>
    <w:qFormat/>
    <w:locked/>
    <w:uiPriority w:val="99"/>
    <w:rPr>
      <w:rFonts w:cs="Times New Roman"/>
      <w:sz w:val="20"/>
    </w:rPr>
  </w:style>
  <w:style w:type="character" w:customStyle="1" w:styleId="17">
    <w:name w:val="批注框文本 Char"/>
    <w:basedOn w:val="11"/>
    <w:link w:val="4"/>
    <w:semiHidden/>
    <w:qFormat/>
    <w:locked/>
    <w:uiPriority w:val="99"/>
    <w:rPr>
      <w:rFonts w:cs="Times New Roman"/>
      <w:sz w:val="2"/>
    </w:rPr>
  </w:style>
  <w:style w:type="character" w:customStyle="1" w:styleId="18">
    <w:name w:val="页脚 Char"/>
    <w:basedOn w:val="11"/>
    <w:link w:val="5"/>
    <w:semiHidden/>
    <w:qFormat/>
    <w:locked/>
    <w:uiPriority w:val="99"/>
    <w:rPr>
      <w:rFonts w:cs="Times New Roman"/>
      <w:sz w:val="18"/>
    </w:rPr>
  </w:style>
  <w:style w:type="character" w:customStyle="1" w:styleId="19">
    <w:name w:val="页眉 Char"/>
    <w:basedOn w:val="11"/>
    <w:link w:val="6"/>
    <w:semiHidden/>
    <w:qFormat/>
    <w:locked/>
    <w:uiPriority w:val="99"/>
    <w:rPr>
      <w:rFonts w:cs="Times New Roman"/>
      <w:sz w:val="18"/>
    </w:rPr>
  </w:style>
  <w:style w:type="character" w:customStyle="1" w:styleId="20">
    <w:name w:val="oblog_text"/>
    <w:qFormat/>
    <w:uiPriority w:val="99"/>
  </w:style>
  <w:style w:type="character" w:customStyle="1" w:styleId="21">
    <w:name w:val="ca-41"/>
    <w:qFormat/>
    <w:uiPriority w:val="99"/>
    <w:rPr>
      <w:rFonts w:ascii="宋体" w:hAnsi="宋体" w:eastAsia="宋体"/>
      <w:sz w:val="24"/>
    </w:rPr>
  </w:style>
  <w:style w:type="character" w:customStyle="1" w:styleId="22">
    <w:name w:val="ca-21"/>
    <w:qFormat/>
    <w:uiPriority w:val="99"/>
    <w:rPr>
      <w:rFonts w:ascii="宋体" w:hAnsi="宋体" w:eastAsia="宋体"/>
      <w:sz w:val="21"/>
    </w:rPr>
  </w:style>
  <w:style w:type="character" w:customStyle="1" w:styleId="23">
    <w:name w:val="ca-31"/>
    <w:qFormat/>
    <w:uiPriority w:val="99"/>
    <w:rPr>
      <w:rFonts w:ascii="Times New Roman" w:hAnsi="Times New Roman"/>
      <w:color w:val="000000"/>
      <w:sz w:val="21"/>
    </w:rPr>
  </w:style>
  <w:style w:type="character" w:customStyle="1" w:styleId="24">
    <w:name w:val="正文文本 Char"/>
    <w:link w:val="2"/>
    <w:qFormat/>
    <w:locked/>
    <w:uiPriority w:val="99"/>
    <w:rPr>
      <w:sz w:val="20"/>
    </w:rPr>
  </w:style>
  <w:style w:type="paragraph" w:customStyle="1" w:styleId="25">
    <w:name w:val="pa-5"/>
    <w:basedOn w:val="1"/>
    <w:qFormat/>
    <w:uiPriority w:val="99"/>
    <w:pPr>
      <w:widowControl/>
      <w:spacing w:line="240" w:lineRule="atLeast"/>
      <w:ind w:hanging="300"/>
    </w:pPr>
    <w:rPr>
      <w:rFonts w:ascii="宋体" w:hAnsi="宋体" w:cs="宋体"/>
      <w:kern w:val="0"/>
      <w:sz w:val="24"/>
      <w:szCs w:val="24"/>
    </w:rPr>
  </w:style>
  <w:style w:type="paragraph" w:customStyle="1" w:styleId="26">
    <w:name w:val="p0"/>
    <w:basedOn w:val="1"/>
    <w:qFormat/>
    <w:uiPriority w:val="99"/>
    <w:pPr>
      <w:widowControl/>
    </w:pPr>
    <w:rPr>
      <w:kern w:val="0"/>
      <w:szCs w:val="21"/>
    </w:rPr>
  </w:style>
  <w:style w:type="paragraph" w:customStyle="1" w:styleId="27">
    <w:name w:val="pa-4"/>
    <w:basedOn w:val="1"/>
    <w:qFormat/>
    <w:uiPriority w:val="99"/>
    <w:pPr>
      <w:widowControl/>
      <w:spacing w:line="240" w:lineRule="atLeast"/>
      <w:ind w:firstLine="420"/>
    </w:pPr>
    <w:rPr>
      <w:rFonts w:ascii="宋体" w:hAnsi="宋体" w:cs="宋体"/>
      <w:kern w:val="0"/>
      <w:sz w:val="24"/>
      <w:szCs w:val="24"/>
    </w:rPr>
  </w:style>
  <w:style w:type="paragraph" w:customStyle="1" w:styleId="28">
    <w:name w:val="pa-2"/>
    <w:basedOn w:val="1"/>
    <w:qFormat/>
    <w:uiPriority w:val="99"/>
    <w:pPr>
      <w:widowControl/>
      <w:spacing w:line="280" w:lineRule="atLeast"/>
      <w:jc w:val="left"/>
    </w:pPr>
    <w:rPr>
      <w:rFonts w:ascii="宋体" w:hAnsi="宋体" w:cs="宋体"/>
      <w:kern w:val="0"/>
      <w:sz w:val="24"/>
      <w:szCs w:val="24"/>
    </w:rPr>
  </w:style>
  <w:style w:type="paragraph" w:customStyle="1" w:styleId="29">
    <w:name w:val="pa-6"/>
    <w:basedOn w:val="1"/>
    <w:qFormat/>
    <w:uiPriority w:val="99"/>
    <w:pPr>
      <w:widowControl/>
      <w:spacing w:line="240" w:lineRule="atLeast"/>
    </w:pPr>
    <w:rPr>
      <w:rFonts w:ascii="宋体" w:hAnsi="宋体" w:cs="宋体"/>
      <w:kern w:val="0"/>
      <w:sz w:val="24"/>
      <w:szCs w:val="24"/>
    </w:rPr>
  </w:style>
  <w:style w:type="paragraph" w:customStyle="1" w:styleId="30">
    <w:name w:val="pa-3"/>
    <w:basedOn w:val="1"/>
    <w:qFormat/>
    <w:uiPriority w:val="99"/>
    <w:pPr>
      <w:widowControl/>
      <w:spacing w:line="280" w:lineRule="atLeast"/>
    </w:pPr>
    <w:rPr>
      <w:rFonts w:ascii="宋体" w:hAnsi="宋体" w:cs="宋体"/>
      <w:kern w:val="0"/>
      <w:sz w:val="24"/>
      <w:szCs w:val="24"/>
    </w:rPr>
  </w:style>
  <w:style w:type="paragraph" w:customStyle="1" w:styleId="31">
    <w:name w:val="列出段落1"/>
    <w:basedOn w:val="1"/>
    <w:qFormat/>
    <w:uiPriority w:val="99"/>
    <w:pPr>
      <w:ind w:firstLine="420" w:firstLineChars="200"/>
    </w:pPr>
  </w:style>
  <w:style w:type="paragraph" w:customStyle="1" w:styleId="32">
    <w:name w:val="列出段落2"/>
    <w:basedOn w:val="1"/>
    <w:qFormat/>
    <w:uiPriority w:val="99"/>
    <w:pPr>
      <w:ind w:firstLine="420" w:firstLineChars="200"/>
    </w:pPr>
  </w:style>
  <w:style w:type="character" w:customStyle="1" w:styleId="33">
    <w:name w:val="HTML 预设格式 Char"/>
    <w:basedOn w:val="11"/>
    <w:link w:val="7"/>
    <w:qFormat/>
    <w:uiPriority w:val="0"/>
    <w:rPr>
      <w:rFonts w:ascii="Arial" w:hAnsi="Arial" w:cs="Arial"/>
      <w:sz w:val="24"/>
      <w:szCs w:val="24"/>
    </w:rPr>
  </w:style>
  <w:style w:type="paragraph" w:customStyle="1" w:styleId="34">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WWW.YlmF.CoM</Company>
  <Pages>1</Pages>
  <Words>202</Words>
  <Characters>1152</Characters>
  <Lines>9</Lines>
  <Paragraphs>2</Paragraphs>
  <TotalTime>2</TotalTime>
  <ScaleCrop>false</ScaleCrop>
  <LinksUpToDate>false</LinksUpToDate>
  <CharactersWithSpaces>1352</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2022-03-14T05:37:00Z</dcterms:created>
  <dc:creator>雨林木风</dc:creator>
  <cp:lastModifiedBy>zongmingxia</cp:lastModifiedBy>
  <cp:lastPrinted>2025-02-11T16:24:00Z</cp:lastPrinted>
  <dcterms:modified xsi:type="dcterms:W3CDTF">2026-05-15T14:23:03Z</dcterms:modified>
  <dc:title>第七周   2011年3月31日   星期四</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493360A0DAF8FAC9C7BB066AC7B9EA94_43</vt:lpwstr>
  </property>
  <property fmtid="{D5CDD505-2E9C-101B-9397-08002B2CF9AE}" pid="4" name="KSOTemplateDocerSaveRecord">
    <vt:lpwstr>eyJoZGlkIjoiZDJiMDI5OTIzNGVmMGU0ZWY0YTNmZDRlZjY2ZmI4ZTMiLCJ1c2VySWQiOiIyNDIwNTUxNDMifQ==</vt:lpwstr>
  </property>
</Properties>
</file>