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6201">
      <w:pPr>
        <w:jc w:val="both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动态表</w:t>
      </w:r>
    </w:p>
    <w:p w14:paraId="7C364A84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区域游戏</w:t>
      </w:r>
    </w:p>
    <w:tbl>
      <w:tblPr>
        <w:tblStyle w:val="4"/>
        <w:tblW w:w="96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8"/>
        <w:gridCol w:w="3228"/>
        <w:gridCol w:w="3228"/>
      </w:tblGrid>
      <w:tr w14:paraId="7587D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3227" w:type="dxa"/>
          </w:tcPr>
          <w:p w14:paraId="524FBF3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3" name="图片 1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04595584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4" name="图片 1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37609385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8" name="图片 1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175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3227" w:type="dxa"/>
          </w:tcPr>
          <w:p w14:paraId="0B71BBE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91030" cy="2520315"/>
                  <wp:effectExtent l="0" t="0" r="13970" b="13335"/>
                  <wp:docPr id="15" name="图片 1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030" cy="2520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21CE4322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91030" cy="2520315"/>
                  <wp:effectExtent l="0" t="0" r="13970" b="13335"/>
                  <wp:docPr id="16" name="图片 1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030" cy="2520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5F86AE22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2468880"/>
                  <wp:effectExtent l="0" t="0" r="1905" b="7620"/>
                  <wp:docPr id="17" name="图片 1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2468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CC68FD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二、运动：翻越火山</w:t>
      </w:r>
    </w:p>
    <w:tbl>
      <w:tblPr>
        <w:tblStyle w:val="4"/>
        <w:tblW w:w="96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5"/>
        <w:gridCol w:w="3242"/>
        <w:gridCol w:w="3216"/>
      </w:tblGrid>
      <w:tr w14:paraId="350B5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3225" w:type="dxa"/>
          </w:tcPr>
          <w:p w14:paraId="28917032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88490" cy="2520315"/>
                  <wp:effectExtent l="0" t="0" r="16510" b="13335"/>
                  <wp:docPr id="7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490" cy="2520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2" w:type="dxa"/>
          </w:tcPr>
          <w:p w14:paraId="5709A74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89125" cy="2520315"/>
                  <wp:effectExtent l="0" t="0" r="15875" b="13335"/>
                  <wp:docPr id="8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125" cy="2520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14:paraId="09E3C7BE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88490" cy="2520315"/>
                  <wp:effectExtent l="0" t="0" r="16510" b="13335"/>
                  <wp:docPr id="9" name="图片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490" cy="2520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47F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3225" w:type="dxa"/>
          </w:tcPr>
          <w:p w14:paraId="3B863BC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88490" cy="2520315"/>
                  <wp:effectExtent l="0" t="0" r="16510" b="13335"/>
                  <wp:docPr id="10" name="图片 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490" cy="2520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2" w:type="dxa"/>
          </w:tcPr>
          <w:p w14:paraId="7C7914D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88490" cy="2520315"/>
                  <wp:effectExtent l="0" t="0" r="16510" b="13335"/>
                  <wp:docPr id="11" name="图片 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490" cy="2520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14:paraId="3BE343C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88490" cy="2520315"/>
                  <wp:effectExtent l="0" t="0" r="16510" b="13335"/>
                  <wp:docPr id="12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490" cy="2520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9CC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9683" w:type="dxa"/>
            <w:gridSpan w:val="3"/>
          </w:tcPr>
          <w:p w14:paraId="06E7F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本次</w:t>
            </w:r>
            <w:r>
              <w:rPr>
                <w:rFonts w:hint="default"/>
              </w:rPr>
              <w:t>活动</w:t>
            </w:r>
            <w:r>
              <w:rPr>
                <w:rFonts w:hint="eastAsia"/>
                <w:lang w:val="en-US" w:eastAsia="zh-CN"/>
              </w:rPr>
              <w:t>我们</w:t>
            </w:r>
            <w:r>
              <w:rPr>
                <w:rFonts w:hint="default"/>
              </w:rPr>
              <w:t>以“动作发展—情境创设—综合素质”为逻辑主线，通过低结构高挑战的材料组合，实现托班幼儿身体控制、空间认知与心理韧性的协同发展。</w:t>
            </w:r>
          </w:p>
          <w:p w14:paraId="764351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420" w:leftChars="200" w:firstLine="0" w:firstLineChars="0"/>
              <w:textAlignment w:val="auto"/>
              <w:rPr>
                <w:rFonts w:hint="default"/>
              </w:rPr>
            </w:pPr>
            <w:r>
              <w:rPr>
                <w:rFonts w:hint="default"/>
              </w:rPr>
              <w:t>动作发展贴合托班幼儿年龄特点</w:t>
            </w:r>
          </w:p>
          <w:p w14:paraId="2F6D20B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default"/>
              </w:rPr>
              <w:t>活动设计聚焦“爬（平地与高处）、跳（双脚）、跨（一定距离）”三类基本动作，精准对应托班（2-3岁）幼儿大肌肉群发育关键期需求。通过垫上匍匐、梯上平衡</w:t>
            </w:r>
            <w:r>
              <w:rPr>
                <w:rFonts w:hint="eastAsia"/>
                <w:lang w:val="en-US" w:eastAsia="zh-CN"/>
              </w:rPr>
              <w:t>走</w:t>
            </w:r>
            <w:r>
              <w:rPr>
                <w:rFonts w:hint="default"/>
              </w:rPr>
              <w:t>发展四肢协调与核心力量；双脚跳轮胎锻炼下肢爆发力及身体控制力；跨栏动作则提升空间感知与腿部柔韧性，动作难度呈阶梯式递进</w:t>
            </w:r>
            <w:r>
              <w:rPr>
                <w:rFonts w:hint="eastAsia"/>
                <w:lang w:eastAsia="zh-CN"/>
              </w:rPr>
              <w:t>。</w:t>
            </w:r>
          </w:p>
          <w:p w14:paraId="34B58A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420" w:leftChars="200" w:firstLine="0" w:firstLineChars="0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default"/>
              </w:rPr>
              <w:t>材料组合体现情境化与功能性</w:t>
            </w:r>
          </w:p>
          <w:p w14:paraId="342A738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/>
              </w:rPr>
            </w:pPr>
            <w:r>
              <w:rPr>
                <w:rFonts w:hint="default"/>
              </w:rPr>
              <w:t>利用垫子、轮胎等低结构器械构建“火线”场景，兼具安全性与挑战性：垫子提供缓冲降低恐惧感，跨栏高度与轮胎间距按托班幼儿平均步幅设置，梯子横向间隔可灵活调整。材料组合暗含任务逻辑——爬行躲避“红外线”、跨越障碍、跳跃“雷区”，将枯燥动作训练转化为军事游戏情境，激发幼儿内在动机。</w:t>
            </w:r>
          </w:p>
          <w:p w14:paraId="7C4BAD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420" w:leftChars="200" w:firstLine="0" w:firstLineChars="0"/>
              <w:textAlignment w:val="auto"/>
              <w:rPr>
                <w:rFonts w:hint="default"/>
              </w:rPr>
            </w:pPr>
            <w:r>
              <w:rPr>
                <w:rFonts w:hint="default"/>
              </w:rPr>
              <w:t>教育价值指向综合素质培养</w:t>
            </w:r>
          </w:p>
          <w:p w14:paraId="2B258B7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</w:pPr>
            <w:r>
              <w:rPr>
                <w:rFonts w:hint="default"/>
              </w:rPr>
              <w:t>除体能发展外，活动隐含规则意识（按序穿越、不触碰器械）、风险预判（观察跨栏高度选择迈腿方式）及问题解决（自主探索梯子</w:t>
            </w:r>
            <w:r>
              <w:rPr>
                <w:rFonts w:hint="eastAsia"/>
                <w:lang w:val="en-US" w:eastAsia="zh-CN"/>
              </w:rPr>
              <w:t>前进平衡</w:t>
            </w:r>
            <w:r>
              <w:rPr>
                <w:rFonts w:hint="default"/>
              </w:rPr>
              <w:t>点）等学习品质。集体运动中的轮流等待促进社会性发展，而重复练习动作有利于前庭觉与本体觉统合，为感觉统合能力发展提供支持。</w:t>
            </w:r>
          </w:p>
        </w:tc>
      </w:tr>
    </w:tbl>
    <w:p w14:paraId="7254A203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三、集体活动：绘本《揭秘农场》</w:t>
      </w:r>
    </w:p>
    <w:tbl>
      <w:tblPr>
        <w:tblStyle w:val="4"/>
        <w:tblW w:w="9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8"/>
        <w:gridCol w:w="3228"/>
        <w:gridCol w:w="3228"/>
      </w:tblGrid>
      <w:tr w14:paraId="6B9B6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3152" w:type="dxa"/>
          </w:tcPr>
          <w:p w14:paraId="386988D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4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9" w:type="dxa"/>
          </w:tcPr>
          <w:p w14:paraId="6F55BB2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5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3" w:type="dxa"/>
          </w:tcPr>
          <w:p w14:paraId="33AD7394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6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126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9684" w:type="dxa"/>
            <w:gridSpan w:val="3"/>
          </w:tcPr>
          <w:p w14:paraId="05DFF49F">
            <w:r>
              <w:t>《揭秘农场》以“翻翻书”为互动载体，将季节更替、动植特征与劳动认知融入趣味探索过程</w:t>
            </w:r>
          </w:p>
          <w:p w14:paraId="063D80D1">
            <w:pPr>
              <w:numPr>
                <w:numId w:val="0"/>
              </w:numPr>
              <w:ind w:firstLine="420" w:firstLineChars="20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default"/>
              </w:rPr>
              <w:t>内容选取贴近生活</w:t>
            </w:r>
          </w:p>
          <w:p w14:paraId="58E54254">
            <w:pPr>
              <w:numPr>
                <w:numId w:val="0"/>
              </w:numPr>
              <w:ind w:firstLine="420" w:firstLineChars="200"/>
            </w:pPr>
            <w:r>
              <w:rPr>
                <w:rFonts w:hint="default"/>
              </w:rPr>
              <w:t>认知维度丰富绘本以农场四季为时间线索，串联植物生长、常见动物（奶牛、绵羊等）及工作人员劳动三大模块，构建了完整的农场生态认知体系。内容涵盖春季播种、夏季作物、秋季丰收、冬季蓄养等循环概念，并聚焦奶牛产奶、绵羊剪毛等具体“事物”，帮助托班幼儿在具象画面中建立对自然规律和职业分工的初步认知。</w:t>
            </w:r>
          </w:p>
          <w:p w14:paraId="427431CE">
            <w:pPr>
              <w:numPr>
                <w:numId w:val="0"/>
              </w:numPr>
              <w:ind w:leftChars="20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default"/>
              </w:rPr>
              <w:t>翻翻书形式契合托班幼儿学习特点</w:t>
            </w:r>
          </w:p>
          <w:p w14:paraId="41E938ED">
            <w:pPr>
              <w:numPr>
                <w:numId w:val="0"/>
              </w:numPr>
              <w:ind w:firstLine="420" w:firstLineChars="200"/>
              <w:rPr>
                <w:rFonts w:hint="eastAsia"/>
                <w:lang w:eastAsia="zh-CN"/>
              </w:rPr>
            </w:pPr>
            <w:r>
              <w:rPr>
                <w:rFonts w:hint="default"/>
              </w:rPr>
              <w:t>2-3岁幼儿以无意注意和动作思维为主，翻翻页设计巧妙利用“藏与找”的游戏性：幼儿通过掀开栅栏找绵羊、打开谷仓门看拖拉机等操作，将被动观察转为主动探索。每一次翻页都伴随“惊喜发现”，有效延长注意力时间（托班平均5-8分钟），并促进手部精细动作发展（捏、掀、翻）。同时，重复的翻找动作强化了“因果对应”思维——例如翻开草堆出现鸡蛋，建立“藏匿与显现”的逻辑雏形。</w:t>
            </w:r>
          </w:p>
        </w:tc>
      </w:tr>
    </w:tbl>
    <w:p w14:paraId="4B6A600F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四、户外：毛球部落</w:t>
      </w:r>
    </w:p>
    <w:tbl>
      <w:tblPr>
        <w:tblStyle w:val="4"/>
        <w:tblW w:w="9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8"/>
        <w:gridCol w:w="3246"/>
        <w:gridCol w:w="3210"/>
      </w:tblGrid>
      <w:tr w14:paraId="281F4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3228" w:type="dxa"/>
          </w:tcPr>
          <w:p w14:paraId="68EE52D3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19" name="图片 19" descr="IMG_20260427_114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427_11464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747C20F0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20" name="图片 20" descr="IMG_20260427_114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427_11444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702C1EF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21" name="图片 21" descr="IMG_20260427_114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427_11462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0C2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3228" w:type="dxa"/>
          </w:tcPr>
          <w:p w14:paraId="60B00CB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65630" cy="1049655"/>
                  <wp:effectExtent l="0" t="0" r="1270" b="17145"/>
                  <wp:docPr id="22" name="图片 22" descr="IMG_20260427_1147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427_11475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630" cy="1049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760C871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23" name="图片 23" descr="IMG_20260427_114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427_114844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024DFF9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24" name="图片 24" descr="IMG_20260427_114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427_11464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F825E5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五、户外：毛毛虫、跷跷板</w:t>
      </w:r>
    </w:p>
    <w:tbl>
      <w:tblPr>
        <w:tblStyle w:val="4"/>
        <w:tblW w:w="9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8"/>
        <w:gridCol w:w="3246"/>
        <w:gridCol w:w="3210"/>
      </w:tblGrid>
      <w:tr w14:paraId="313A5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36" w:hRule="atLeast"/>
        </w:trPr>
        <w:tc>
          <w:tcPr>
            <w:tcW w:w="3228" w:type="dxa"/>
          </w:tcPr>
          <w:p w14:paraId="57919E2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31" name="图片 31" descr="IMG_20260427_152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0260427_15253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418466C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32" name="图片 32" descr="IMG_20260427_152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0260427_152505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6E20ED05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33" name="图片 33" descr="IMG_20260427_152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0260427_152508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223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3228" w:type="dxa"/>
          </w:tcPr>
          <w:p w14:paraId="6CB686E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65630" cy="1049655"/>
                  <wp:effectExtent l="0" t="0" r="1270" b="17145"/>
                  <wp:docPr id="34" name="图片 34" descr="IMG_20260427_152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0260427_15264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630" cy="1049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6D994453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35" name="图片 35" descr="IMG_20260427_152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0260427_152508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3B557B8E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65630" cy="1049655"/>
                  <wp:effectExtent l="0" t="0" r="1270" b="17145"/>
                  <wp:docPr id="36" name="图片 36" descr="IMG_20260427_152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20260427_15264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630" cy="1049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2FAC13">
      <w:pPr>
        <w:pStyle w:val="2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延时班：万能工匠</w:t>
      </w:r>
    </w:p>
    <w:tbl>
      <w:tblPr>
        <w:tblStyle w:val="4"/>
        <w:tblW w:w="9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8"/>
        <w:gridCol w:w="3228"/>
        <w:gridCol w:w="3228"/>
      </w:tblGrid>
      <w:tr w14:paraId="7E3F4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3228" w:type="dxa"/>
          </w:tcPr>
          <w:p w14:paraId="4E0CA66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25" name="图片 1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465AF91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26" name="图片 1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16072FA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27" name="图片 1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0B6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3228" w:type="dxa"/>
          </w:tcPr>
          <w:p w14:paraId="76B518F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28" name="图片 1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092E7F5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29" name="图片 2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42156FC3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30" name="图片 2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2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CDF586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七、早点：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鲜牛奶、刀切馒头</w:t>
      </w:r>
    </w:p>
    <w:p w14:paraId="7D55E0BD">
      <w:pPr>
        <w:ind w:firstLine="422" w:firstLineChars="200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午餐：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血糯米饭、土豆炖牛肉、青菜炒口蘑、番茄虾滑汤</w:t>
      </w:r>
    </w:p>
    <w:p w14:paraId="3AEEA49F">
      <w:pPr>
        <w:ind w:firstLine="422" w:firstLineChars="200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苹果、玉菇、玉米棒、酸奶</w:t>
      </w:r>
    </w:p>
    <w:p w14:paraId="51AB66BD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八、家园配合：</w:t>
      </w:r>
      <w:bookmarkStart w:id="0" w:name="_GoBack"/>
      <w:bookmarkEnd w:id="0"/>
    </w:p>
    <w:p w14:paraId="632F1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1.近期天气反复，大家及时关注天气，穿合适的衣裤来园；</w:t>
      </w:r>
    </w:p>
    <w:p w14:paraId="1F988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2.明天有全园性的春日游园活动，大家尽量不要太晚入园哦。</w:t>
      </w:r>
    </w:p>
    <w:sectPr>
      <w:pgSz w:w="11906" w:h="16838"/>
      <w:pgMar w:top="567" w:right="130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CAE21C"/>
    <w:multiLevelType w:val="singleLevel"/>
    <w:tmpl w:val="C1CAE21C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A6313D1"/>
    <w:multiLevelType w:val="singleLevel"/>
    <w:tmpl w:val="DA6313D1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E19A64AA"/>
    <w:multiLevelType w:val="singleLevel"/>
    <w:tmpl w:val="E19A64A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OWE1M2ZjODZmNDRjNTY4YTQ5ZWZlY2M5Y2M0NGQifQ=="/>
  </w:docVars>
  <w:rsids>
    <w:rsidRoot w:val="00000000"/>
    <w:rsid w:val="0058272D"/>
    <w:rsid w:val="01064C9A"/>
    <w:rsid w:val="01161381"/>
    <w:rsid w:val="01225F6B"/>
    <w:rsid w:val="01FE7E42"/>
    <w:rsid w:val="022A3604"/>
    <w:rsid w:val="03194DA1"/>
    <w:rsid w:val="038A22EF"/>
    <w:rsid w:val="038B3DDC"/>
    <w:rsid w:val="039A0CDF"/>
    <w:rsid w:val="03D34DDF"/>
    <w:rsid w:val="03D35BCF"/>
    <w:rsid w:val="041C43D6"/>
    <w:rsid w:val="04B00633"/>
    <w:rsid w:val="05622E1E"/>
    <w:rsid w:val="05847855"/>
    <w:rsid w:val="05A6370E"/>
    <w:rsid w:val="06E04288"/>
    <w:rsid w:val="06F24062"/>
    <w:rsid w:val="081B3D75"/>
    <w:rsid w:val="0868380F"/>
    <w:rsid w:val="08A1109A"/>
    <w:rsid w:val="08F54D4F"/>
    <w:rsid w:val="09101729"/>
    <w:rsid w:val="094C3466"/>
    <w:rsid w:val="09596E65"/>
    <w:rsid w:val="09FD4858"/>
    <w:rsid w:val="0A634D99"/>
    <w:rsid w:val="0AE63016"/>
    <w:rsid w:val="0B63273E"/>
    <w:rsid w:val="0BDE010B"/>
    <w:rsid w:val="0CAF4991"/>
    <w:rsid w:val="0DC67C8B"/>
    <w:rsid w:val="0DE44EE4"/>
    <w:rsid w:val="0E870673"/>
    <w:rsid w:val="0E8C502E"/>
    <w:rsid w:val="107041D2"/>
    <w:rsid w:val="10D81A2A"/>
    <w:rsid w:val="11616526"/>
    <w:rsid w:val="120645B8"/>
    <w:rsid w:val="12413F80"/>
    <w:rsid w:val="13251FF4"/>
    <w:rsid w:val="133E0061"/>
    <w:rsid w:val="146D1091"/>
    <w:rsid w:val="14A04D63"/>
    <w:rsid w:val="14B735AC"/>
    <w:rsid w:val="14EE3353"/>
    <w:rsid w:val="15255C6A"/>
    <w:rsid w:val="152D04B4"/>
    <w:rsid w:val="15A86837"/>
    <w:rsid w:val="15B515D7"/>
    <w:rsid w:val="15CB7832"/>
    <w:rsid w:val="16790A93"/>
    <w:rsid w:val="169B7533"/>
    <w:rsid w:val="1773604C"/>
    <w:rsid w:val="17DE2FB7"/>
    <w:rsid w:val="1902377D"/>
    <w:rsid w:val="1913675D"/>
    <w:rsid w:val="195C122A"/>
    <w:rsid w:val="1A5B32FA"/>
    <w:rsid w:val="1A8E4D2F"/>
    <w:rsid w:val="1A9276E2"/>
    <w:rsid w:val="1BAE4EF6"/>
    <w:rsid w:val="1C2300FD"/>
    <w:rsid w:val="1C316256"/>
    <w:rsid w:val="1D1D7C66"/>
    <w:rsid w:val="1DB6316B"/>
    <w:rsid w:val="1E14234D"/>
    <w:rsid w:val="1E4C2E01"/>
    <w:rsid w:val="1ECA1F6A"/>
    <w:rsid w:val="1EE83214"/>
    <w:rsid w:val="1EE97C47"/>
    <w:rsid w:val="1F305159"/>
    <w:rsid w:val="20513A3F"/>
    <w:rsid w:val="206770AC"/>
    <w:rsid w:val="20AD30C4"/>
    <w:rsid w:val="20EE50D7"/>
    <w:rsid w:val="20F2001C"/>
    <w:rsid w:val="21A517FB"/>
    <w:rsid w:val="21BD09EA"/>
    <w:rsid w:val="21CA3BC3"/>
    <w:rsid w:val="21D063E1"/>
    <w:rsid w:val="21D63B12"/>
    <w:rsid w:val="22263A0D"/>
    <w:rsid w:val="227F6D14"/>
    <w:rsid w:val="22AD085E"/>
    <w:rsid w:val="22B84366"/>
    <w:rsid w:val="23B115D6"/>
    <w:rsid w:val="26063E17"/>
    <w:rsid w:val="26203D44"/>
    <w:rsid w:val="264F707C"/>
    <w:rsid w:val="26BF5074"/>
    <w:rsid w:val="26FD1418"/>
    <w:rsid w:val="27821ADF"/>
    <w:rsid w:val="279D3AB7"/>
    <w:rsid w:val="27B841B7"/>
    <w:rsid w:val="28150185"/>
    <w:rsid w:val="283755B5"/>
    <w:rsid w:val="28A87B43"/>
    <w:rsid w:val="28BB2AE0"/>
    <w:rsid w:val="29146BF6"/>
    <w:rsid w:val="295E7D6B"/>
    <w:rsid w:val="2A074201"/>
    <w:rsid w:val="2A293624"/>
    <w:rsid w:val="2AA03BFA"/>
    <w:rsid w:val="2CD06A2B"/>
    <w:rsid w:val="2CF5187D"/>
    <w:rsid w:val="2DE81D23"/>
    <w:rsid w:val="2E153E69"/>
    <w:rsid w:val="2ECA22C9"/>
    <w:rsid w:val="2F4C3078"/>
    <w:rsid w:val="2FBF46DD"/>
    <w:rsid w:val="2FF26266"/>
    <w:rsid w:val="30696F79"/>
    <w:rsid w:val="312C3FD5"/>
    <w:rsid w:val="318F58D5"/>
    <w:rsid w:val="31DD26E0"/>
    <w:rsid w:val="324059AE"/>
    <w:rsid w:val="3247469D"/>
    <w:rsid w:val="3294638C"/>
    <w:rsid w:val="33396D97"/>
    <w:rsid w:val="342844A1"/>
    <w:rsid w:val="34563CEC"/>
    <w:rsid w:val="345B0173"/>
    <w:rsid w:val="34621C0C"/>
    <w:rsid w:val="34C66B6C"/>
    <w:rsid w:val="35E57C7A"/>
    <w:rsid w:val="36514DAB"/>
    <w:rsid w:val="367C1473"/>
    <w:rsid w:val="367E43C7"/>
    <w:rsid w:val="36844AEC"/>
    <w:rsid w:val="36915B95"/>
    <w:rsid w:val="369E0506"/>
    <w:rsid w:val="376748F3"/>
    <w:rsid w:val="383529C2"/>
    <w:rsid w:val="38FB6F08"/>
    <w:rsid w:val="390E2362"/>
    <w:rsid w:val="3A5C35BA"/>
    <w:rsid w:val="3B017D29"/>
    <w:rsid w:val="3B8B3BA9"/>
    <w:rsid w:val="3BCF1DDB"/>
    <w:rsid w:val="3C0654AA"/>
    <w:rsid w:val="3C065573"/>
    <w:rsid w:val="3C277440"/>
    <w:rsid w:val="3D19455E"/>
    <w:rsid w:val="3ECF17D4"/>
    <w:rsid w:val="3F630CDF"/>
    <w:rsid w:val="3FA02BEF"/>
    <w:rsid w:val="3FDB475D"/>
    <w:rsid w:val="406E00C4"/>
    <w:rsid w:val="40E73A1A"/>
    <w:rsid w:val="40F2659A"/>
    <w:rsid w:val="4109162E"/>
    <w:rsid w:val="4118630D"/>
    <w:rsid w:val="42033D2A"/>
    <w:rsid w:val="42DE4280"/>
    <w:rsid w:val="42FB209F"/>
    <w:rsid w:val="42FD1B6E"/>
    <w:rsid w:val="43ED56F5"/>
    <w:rsid w:val="441D7804"/>
    <w:rsid w:val="445A3B32"/>
    <w:rsid w:val="44EB262B"/>
    <w:rsid w:val="4554639F"/>
    <w:rsid w:val="45991206"/>
    <w:rsid w:val="45A06087"/>
    <w:rsid w:val="45A75961"/>
    <w:rsid w:val="45A865FE"/>
    <w:rsid w:val="463F7FFF"/>
    <w:rsid w:val="469158D3"/>
    <w:rsid w:val="47001CE4"/>
    <w:rsid w:val="47712F28"/>
    <w:rsid w:val="477B3190"/>
    <w:rsid w:val="47E71A41"/>
    <w:rsid w:val="4809553C"/>
    <w:rsid w:val="484B50AC"/>
    <w:rsid w:val="48605723"/>
    <w:rsid w:val="48F42452"/>
    <w:rsid w:val="490D08D8"/>
    <w:rsid w:val="499623A8"/>
    <w:rsid w:val="4A05723F"/>
    <w:rsid w:val="4A7A403C"/>
    <w:rsid w:val="4AB11F98"/>
    <w:rsid w:val="4AEC1DD8"/>
    <w:rsid w:val="4B4D5699"/>
    <w:rsid w:val="4BD04A32"/>
    <w:rsid w:val="4BEA681C"/>
    <w:rsid w:val="4C0F339D"/>
    <w:rsid w:val="4C2B0FED"/>
    <w:rsid w:val="4C4F073F"/>
    <w:rsid w:val="4CB15DD3"/>
    <w:rsid w:val="4D673918"/>
    <w:rsid w:val="4D73233C"/>
    <w:rsid w:val="4EB856B6"/>
    <w:rsid w:val="4F447498"/>
    <w:rsid w:val="4F9E1EC0"/>
    <w:rsid w:val="4FA21F75"/>
    <w:rsid w:val="50EC36E9"/>
    <w:rsid w:val="50F02651"/>
    <w:rsid w:val="51D6689D"/>
    <w:rsid w:val="51EF6174"/>
    <w:rsid w:val="5268416F"/>
    <w:rsid w:val="52A410B3"/>
    <w:rsid w:val="5441014C"/>
    <w:rsid w:val="553F1AF0"/>
    <w:rsid w:val="55B10022"/>
    <w:rsid w:val="56E72367"/>
    <w:rsid w:val="57280FEB"/>
    <w:rsid w:val="5786146C"/>
    <w:rsid w:val="584C06EA"/>
    <w:rsid w:val="58A94D0F"/>
    <w:rsid w:val="58B33F35"/>
    <w:rsid w:val="59CC1091"/>
    <w:rsid w:val="59EA12B2"/>
    <w:rsid w:val="5A4456F6"/>
    <w:rsid w:val="5AE005F4"/>
    <w:rsid w:val="5B386973"/>
    <w:rsid w:val="5B5E022C"/>
    <w:rsid w:val="5B5E6C88"/>
    <w:rsid w:val="5DFF120A"/>
    <w:rsid w:val="5E6C7060"/>
    <w:rsid w:val="600D6DD7"/>
    <w:rsid w:val="60AF4AFA"/>
    <w:rsid w:val="619D55B4"/>
    <w:rsid w:val="635A4DF8"/>
    <w:rsid w:val="637A3FCD"/>
    <w:rsid w:val="63BC55AE"/>
    <w:rsid w:val="648413D1"/>
    <w:rsid w:val="65DF7832"/>
    <w:rsid w:val="66670B6E"/>
    <w:rsid w:val="66B56F86"/>
    <w:rsid w:val="67221143"/>
    <w:rsid w:val="67631BAC"/>
    <w:rsid w:val="67AA451F"/>
    <w:rsid w:val="68804E71"/>
    <w:rsid w:val="68E0459C"/>
    <w:rsid w:val="69C549C7"/>
    <w:rsid w:val="69E45846"/>
    <w:rsid w:val="6A361495"/>
    <w:rsid w:val="6A405C12"/>
    <w:rsid w:val="6A747581"/>
    <w:rsid w:val="6D663E0B"/>
    <w:rsid w:val="6D6E1218"/>
    <w:rsid w:val="6D8C6249"/>
    <w:rsid w:val="6DF60B01"/>
    <w:rsid w:val="6F8C598F"/>
    <w:rsid w:val="70252B9D"/>
    <w:rsid w:val="713759CB"/>
    <w:rsid w:val="714B3470"/>
    <w:rsid w:val="717557DE"/>
    <w:rsid w:val="71B70148"/>
    <w:rsid w:val="73322433"/>
    <w:rsid w:val="736C76D0"/>
    <w:rsid w:val="73DC6403"/>
    <w:rsid w:val="73F85706"/>
    <w:rsid w:val="74C65711"/>
    <w:rsid w:val="750F3E1D"/>
    <w:rsid w:val="75201B39"/>
    <w:rsid w:val="75AF3FAA"/>
    <w:rsid w:val="76D47B5C"/>
    <w:rsid w:val="76EC6BCA"/>
    <w:rsid w:val="777A2C11"/>
    <w:rsid w:val="77A83A59"/>
    <w:rsid w:val="77CB0C21"/>
    <w:rsid w:val="78047AD2"/>
    <w:rsid w:val="789D5FA3"/>
    <w:rsid w:val="793646EF"/>
    <w:rsid w:val="79424004"/>
    <w:rsid w:val="794E5B29"/>
    <w:rsid w:val="7950582F"/>
    <w:rsid w:val="7983236E"/>
    <w:rsid w:val="799C3A5E"/>
    <w:rsid w:val="79A32CDA"/>
    <w:rsid w:val="79E90381"/>
    <w:rsid w:val="7A011BCE"/>
    <w:rsid w:val="7A47390C"/>
    <w:rsid w:val="7AE855FB"/>
    <w:rsid w:val="7B203D0C"/>
    <w:rsid w:val="7BFB4974"/>
    <w:rsid w:val="7C9A0FFB"/>
    <w:rsid w:val="7C9D20C6"/>
    <w:rsid w:val="7D2C4132"/>
    <w:rsid w:val="7E101E61"/>
    <w:rsid w:val="7E474539"/>
    <w:rsid w:val="7F66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NormalCharacter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6" Type="http://schemas.openxmlformats.org/officeDocument/2006/relationships/fontTable" Target="fontTable.xml"/><Relationship Id="rId35" Type="http://schemas.openxmlformats.org/officeDocument/2006/relationships/numbering" Target="numbering.xml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263</Words>
  <Characters>266</Characters>
  <Lines>0</Lines>
  <Paragraphs>0</Paragraphs>
  <TotalTime>7</TotalTime>
  <ScaleCrop>false</ScaleCrop>
  <LinksUpToDate>false</LinksUpToDate>
  <CharactersWithSpaces>267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2024-09-18T05:53:00Z</dcterms:created>
  <dc:creator>111</dc:creator>
  <cp:lastModifiedBy>阁楼上的风阿姨</cp:lastModifiedBy>
  <dcterms:modified xsi:type="dcterms:W3CDTF">2026-04-27T08:41:57Z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F872B677BCCD4470A700F7D65EE6A12C_13</vt:lpwstr>
  </property>
  <property fmtid="{D5CDD505-2E9C-101B-9397-08002B2CF9AE}" pid="4" name="KSOTemplateDocerSaveRecord">
    <vt:lpwstr>eyJoZGlkIjoiMjc2Mjc0MmZiYzkxMzI3ZDI4MTY1M2FiY2Y0Y2YyZGYiLCJ1c2VySWQiOiIzNjY1OTI3MzEifQ==</vt:lpwstr>
  </property>
</Properties>
</file>