
<file path=[Content_Types].xml><?xml version="1.0" encoding="utf-8"?>
<Types xmlns="http://schemas.openxmlformats.org/package/2006/content-types">
  <Default Extension="gif" ContentType="image/gif"/>
  <Default Extension="xml" ContentType="application/xml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977900</wp:posOffset>
                </wp:positionV>
                <wp:extent cx="5327650" cy="0"/>
                <wp:effectExtent l="0" t="0" r="0" b="0"/>
                <wp:wrapNone/>
                <wp:docPr id="1" name="直接连接符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5327650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0000"/>
                          </a:solidFill>
                          <a:miter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shape 0" o:spid="_x0000_s0" style="position:absolute;left:0;text-align:left;z-index:251659264;mso-wrap-distance-left:9.00pt;mso-wrap-distance-top:0.00pt;mso-wrap-distance-right:9.00pt;mso-wrap-distance-bottom:0.00pt;visibility:visible;" from="0.0pt,77.0pt" to="419.5pt,77.0pt" fillcolor="#FFFFFF" strokecolor="#FF0000" strokeweight="2.25pt"/>
            </w:pict>
          </mc:Fallback>
        </mc:AlternateConten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5274310" cy="978535"/>
                <wp:effectExtent l="0" t="0" r="2540" b="0"/>
                <wp:docPr id="2" name="图片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常州市武进区教育局.gif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5274310" cy="9785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" o:spid="_x0000_s1" type="#_x0000_t75" style="width:415.30pt;height:77.05pt;mso-wrap-distance-left:0.00pt;mso-wrap-distance-top:0.00pt;mso-wrap-distance-right:0.00pt;mso-wrap-distance-bottom:0.00pt;z-index:1;" stroked="false">
                <v:imagedata r:id="rId8" o:title=""/>
                <o:lock v:ext="edit" rotation="t"/>
              </v:shape>
            </w:pict>
          </mc:Fallback>
        </mc:AlternateContent>
      </w:r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 w:line="700" w:lineRule="exact"/>
        <w:ind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 xml:space="preserve">关于公布</w:t>
      </w:r>
      <w:r>
        <w:rPr>
          <w:rFonts w:ascii="Times New Roman" w:hAnsi="Times New Roman" w:eastAsia="Times New Roman" w:cs="Times New Roman"/>
          <w:sz w:val="44"/>
          <w:szCs w:val="44"/>
        </w:rPr>
        <w:t xml:space="preserve">202</w:t>
      </w:r>
      <w:r>
        <w:rPr>
          <w:rFonts w:hint="eastAsia" w:ascii="Times New Roman" w:hAnsi="Times New Roman" w:eastAsia="Times New Roman" w:cs="Times New Roman"/>
          <w:sz w:val="44"/>
          <w:szCs w:val="44"/>
          <w:lang w:val="en-US" w:eastAsia="zh-CN"/>
        </w:rPr>
        <w:t xml:space="preserve">6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 xml:space="preserve">年武进区中小学班主任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</w:r>
    </w:p>
    <w:p>
      <w:pPr>
        <w:pBdr/>
        <w:spacing w:line="700" w:lineRule="exact"/>
        <w:ind/>
        <w:jc w:val="center"/>
        <w:rPr>
          <w:rFonts w:hint="eastAsia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 xml:space="preserve">基本功竞赛获奖名单的通知</w:t>
      </w:r>
      <w:r>
        <w:rPr>
          <w:rFonts w:hint="eastAsia"/>
          <w:sz w:val="44"/>
          <w:szCs w:val="44"/>
        </w:rPr>
      </w:r>
      <w:r>
        <w:rPr>
          <w:rFonts w:hint="eastAsia"/>
          <w:sz w:val="44"/>
          <w:szCs w:val="44"/>
        </w:rPr>
      </w:r>
    </w:p>
    <w:p>
      <w:pPr>
        <w:pBdr/>
        <w:spacing w:line="570" w:lineRule="exact"/>
        <w:ind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</w:r>
    </w:p>
    <w:p>
      <w:pPr>
        <w:pBdr/>
        <w:spacing w:line="570" w:lineRule="exact"/>
        <w:ind/>
        <w:rPr>
          <w:rFonts w:hint="eastAsia" w:ascii="仿宋_GB2312" w:hAnsi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各中小学：</w:t>
      </w:r>
      <w:r>
        <w:rPr>
          <w:rFonts w:hint="eastAsia" w:ascii="仿宋_GB2312" w:hAnsi="仿宋_GB2312" w:cs="仿宋_GB2312"/>
          <w:sz w:val="32"/>
          <w:szCs w:val="32"/>
        </w:rPr>
      </w:r>
      <w:r>
        <w:rPr>
          <w:rFonts w:hint="eastAsia" w:ascii="仿宋_GB2312" w:hAnsi="仿宋_GB2312" w:cs="仿宋_GB2312"/>
          <w:sz w:val="32"/>
          <w:szCs w:val="32"/>
        </w:rPr>
      </w:r>
    </w:p>
    <w:p>
      <w:pPr>
        <w:pBdr/>
        <w:spacing w:line="570" w:lineRule="exact"/>
        <w:ind/>
        <w:rPr>
          <w:rFonts w:hint="eastAsia" w:ascii="仿宋_GB2312" w:hAnsi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　　为进一步加强班主任队伍专业化建设，根据《关于举办</w:t>
      </w:r>
      <w:r>
        <w:rPr>
          <w:rFonts w:ascii="Times New Roman" w:hAnsi="Times New Roman" w:eastAsia="Times New Roman" w:cs="Times New Roman"/>
          <w:sz w:val="32"/>
          <w:szCs w:val="32"/>
        </w:rPr>
        <w:t xml:space="preserve">202</w:t>
      </w:r>
      <w:r>
        <w:rPr>
          <w:rFonts w:hint="eastAsia" w:ascii="Times New Roman" w:hAnsi="Times New Roman" w:eastAsia="Times New Roman" w:cs="Times New Roman"/>
          <w:sz w:val="32"/>
          <w:szCs w:val="32"/>
          <w:lang w:val="en-US" w:eastAsia="zh-CN"/>
        </w:rPr>
        <w:t xml:space="preserve">6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年武进区中小学班主任基本功竞赛的通知》精神，武进区举行了中小学班主任基本功竞赛。现将获奖名单予以公布（具体名单见附件）。</w:t>
      </w:r>
      <w:r>
        <w:rPr>
          <w:rFonts w:hint="eastAsia" w:ascii="仿宋_GB2312" w:hAnsi="仿宋_GB2312" w:cs="仿宋_GB2312"/>
          <w:sz w:val="32"/>
          <w:szCs w:val="32"/>
        </w:rPr>
      </w:r>
      <w:r>
        <w:rPr>
          <w:rFonts w:hint="eastAsia" w:ascii="仿宋_GB2312" w:hAnsi="仿宋_GB2312" w:cs="仿宋_GB2312"/>
          <w:sz w:val="32"/>
          <w:szCs w:val="32"/>
        </w:rPr>
      </w:r>
    </w:p>
    <w:p>
      <w:pPr>
        <w:pBdr/>
        <w:spacing w:line="570" w:lineRule="exact"/>
        <w:ind/>
        <w:rPr>
          <w:rFonts w:hint="eastAsia" w:ascii="仿宋_GB2312" w:hAnsi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　　希获奖的班主任再接再厉，务实创新，不断进取。同时，希望各校以班主任基本功竞赛为契机，切实提高班主任的实践能力和工作水平。</w:t>
      </w:r>
      <w:r>
        <w:rPr>
          <w:rFonts w:hint="eastAsia" w:ascii="仿宋_GB2312" w:hAnsi="仿宋_GB2312" w:cs="仿宋_GB2312"/>
          <w:sz w:val="32"/>
          <w:szCs w:val="32"/>
        </w:rPr>
      </w:r>
      <w:r>
        <w:rPr>
          <w:rFonts w:hint="eastAsia" w:ascii="仿宋_GB2312" w:hAnsi="仿宋_GB2312" w:cs="仿宋_GB2312"/>
          <w:sz w:val="32"/>
          <w:szCs w:val="32"/>
        </w:rPr>
      </w:r>
    </w:p>
    <w:p>
      <w:pPr>
        <w:pBdr/>
        <w:spacing w:line="570" w:lineRule="exact"/>
        <w:ind/>
        <w:rPr>
          <w:rFonts w:hint="eastAsia" w:ascii="仿宋_GB2312" w:hAnsi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　　</w:t>
      </w:r>
      <w:r>
        <w:rPr>
          <w:rFonts w:hint="eastAsia" w:ascii="仿宋_GB2312" w:hAnsi="仿宋_GB2312" w:cs="仿宋_GB2312"/>
          <w:sz w:val="32"/>
          <w:szCs w:val="32"/>
        </w:rPr>
      </w:r>
      <w:r>
        <w:rPr>
          <w:rFonts w:hint="eastAsia" w:ascii="仿宋_GB2312" w:hAnsi="仿宋_GB2312" w:cs="仿宋_GB2312"/>
          <w:sz w:val="32"/>
          <w:szCs w:val="32"/>
        </w:rPr>
      </w:r>
    </w:p>
    <w:p>
      <w:pPr>
        <w:suppressLineNumbers w:val="false"/>
        <w:pBdr/>
        <w:spacing w:line="570" w:lineRule="exact"/>
        <w:ind w:firstLine="640"/>
        <w:rPr>
          <w:rFonts w:hint="eastAsia" w:ascii="仿宋_GB2312" w:hAnsi="仿宋_GB2312" w:cs="仿宋_GB2312"/>
          <w:spacing w:val="-11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附件：</w:t>
      </w:r>
      <w:r>
        <w:rPr>
          <w:rFonts w:hint="eastAsia" w:ascii="Times New Roman" w:hAnsi="Times New Roman" w:eastAsia="Times New Roman" w:cs="Times New Roman"/>
          <w:spacing w:val="-11"/>
          <w:sz w:val="32"/>
          <w:szCs w:val="32"/>
        </w:rPr>
        <w:t xml:space="preserve">202</w:t>
      </w:r>
      <w:r>
        <w:rPr>
          <w:rFonts w:hint="eastAsia" w:ascii="Times New Roman" w:hAnsi="Times New Roman" w:eastAsia="Times New Roman" w:cs="Times New Roman"/>
          <w:spacing w:val="-11"/>
          <w:sz w:val="32"/>
          <w:szCs w:val="32"/>
          <w:lang w:val="en-US" w:eastAsia="zh-CN"/>
        </w:rPr>
        <w:t xml:space="preserve">6</w:t>
      </w:r>
      <w:r>
        <w:rPr>
          <w:rFonts w:hint="eastAsia" w:ascii="仿宋_GB2312" w:hAnsi="仿宋_GB2312" w:eastAsia="仿宋_GB2312" w:cs="仿宋_GB2312"/>
          <w:spacing w:val="-11"/>
          <w:sz w:val="32"/>
          <w:szCs w:val="32"/>
        </w:rPr>
        <w:t xml:space="preserve">年武进区中小学班主任基本功竞赛获奖名单</w:t>
      </w:r>
      <w:r>
        <w:rPr>
          <w:rFonts w:hint="eastAsia" w:ascii="仿宋_GB2312" w:hAnsi="仿宋_GB2312" w:cs="仿宋_GB2312"/>
          <w:spacing w:val="-11"/>
          <w:sz w:val="32"/>
          <w:szCs w:val="32"/>
        </w:rPr>
      </w:r>
      <w:r>
        <w:rPr>
          <w:rFonts w:hint="eastAsia" w:ascii="仿宋_GB2312" w:hAnsi="仿宋_GB2312" w:cs="仿宋_GB2312"/>
          <w:spacing w:val="-11"/>
          <w:sz w:val="32"/>
          <w:szCs w:val="32"/>
        </w:rPr>
      </w:r>
    </w:p>
    <w:p>
      <w:pPr>
        <w:suppressLineNumbers w:val="false"/>
        <w:pBdr/>
        <w:spacing w:line="570" w:lineRule="exact"/>
        <w:ind/>
        <w:rPr>
          <w:rFonts w:hint="eastAsia" w:ascii="仿宋_GB2312" w:hAnsi="仿宋_GB2312" w:cs="仿宋_GB2312"/>
          <w:spacing w:val="-11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-11"/>
          <w:sz w:val="32"/>
          <w:szCs w:val="32"/>
        </w:rPr>
      </w:r>
      <w:r>
        <w:rPr>
          <w:rFonts w:hint="eastAsia" w:ascii="仿宋_GB2312" w:hAnsi="仿宋_GB2312" w:cs="仿宋_GB2312"/>
          <w:spacing w:val="-11"/>
          <w:sz w:val="32"/>
          <w:szCs w:val="32"/>
        </w:rPr>
      </w:r>
      <w:r>
        <w:rPr>
          <w:rFonts w:hint="eastAsia" w:ascii="仿宋_GB2312" w:hAnsi="仿宋_GB2312" w:cs="仿宋_GB2312"/>
          <w:spacing w:val="-11"/>
          <w:sz w:val="32"/>
          <w:szCs w:val="32"/>
        </w:rPr>
      </w:r>
    </w:p>
    <w:p>
      <w:pPr>
        <w:pBdr/>
        <w:spacing w:line="570" w:lineRule="exact"/>
        <w:ind/>
        <w:jc w:val="right"/>
        <w:rPr>
          <w:rFonts w:hint="eastAsia" w:ascii="仿宋_GB2312" w:hAnsi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</w:r>
      <w:r>
        <w:rPr>
          <w:rFonts w:hint="eastAsia" w:ascii="仿宋_GB2312" w:hAnsi="仿宋_GB2312" w:cs="仿宋_GB2312"/>
          <w:sz w:val="32"/>
          <w:szCs w:val="32"/>
        </w:rPr>
      </w:r>
      <w:r>
        <w:rPr>
          <w:rFonts w:hint="eastAsia" w:ascii="仿宋_GB2312" w:hAnsi="仿宋_GB2312" w:cs="仿宋_GB2312"/>
          <w:sz w:val="32"/>
          <w:szCs w:val="32"/>
        </w:rPr>
      </w:r>
    </w:p>
    <w:p>
      <w:pPr>
        <w:pBdr/>
        <w:spacing w:line="570" w:lineRule="exact"/>
        <w:ind w:firstLine="0"/>
        <w:jc w:val="right"/>
        <w:rPr>
          <w:rFonts w:hint="eastAsia" w:ascii="仿宋_GB2312" w:hAnsi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       常州市武进区教育局</w:t>
      </w:r>
      <w:r>
        <w:rPr>
          <w:rFonts w:hint="eastAsia" w:ascii="仿宋_GB2312" w:hAnsi="仿宋_GB2312" w:cs="仿宋_GB2312"/>
          <w:sz w:val="32"/>
          <w:szCs w:val="32"/>
        </w:rPr>
      </w:r>
      <w:r>
        <w:rPr>
          <w:rFonts w:hint="eastAsia" w:ascii="仿宋_GB2312" w:hAnsi="仿宋_GB2312" w:cs="仿宋_GB2312"/>
          <w:sz w:val="32"/>
          <w:szCs w:val="32"/>
        </w:rPr>
      </w:r>
    </w:p>
    <w:p>
      <w:pPr>
        <w:pBdr/>
        <w:spacing w:line="570" w:lineRule="exact"/>
        <w:ind w:firstLine="0"/>
        <w:jc w:val="right"/>
        <w:rPr>
          <w:rFonts w:ascii="仿宋_GB2312" w:hAnsi="仿宋_GB2312" w:cs="仿宋_GB2312"/>
          <w:sz w:val="32"/>
          <w:szCs w:val="32"/>
        </w:rPr>
      </w:pPr>
      <w:r>
        <w:rPr>
          <w:rFonts w:hint="eastAsia" w:ascii="Times New Roman" w:hAnsi="Times New Roman" w:eastAsia="Times New Roman" w:cs="Times New Roman"/>
          <w:sz w:val="32"/>
          <w:szCs w:val="32"/>
        </w:rPr>
        <w:t xml:space="preserve">                                 202</w:t>
      </w:r>
      <w:r>
        <w:rPr>
          <w:rFonts w:hint="eastAsia" w:ascii="Times New Roman" w:hAnsi="Times New Roman" w:eastAsia="Times New Roman" w:cs="Times New Roman"/>
          <w:sz w:val="32"/>
          <w:szCs w:val="32"/>
          <w:lang w:val="en-US" w:eastAsia="zh-CN"/>
        </w:rPr>
        <w:t xml:space="preserve">6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年</w:t>
      </w:r>
      <w:r>
        <w:rPr>
          <w:rFonts w:hint="eastAsia" w:ascii="Times New Roman" w:hAnsi="Times New Roman" w:eastAsia="Times New Roman" w:cs="Times New Roman"/>
          <w:sz w:val="32"/>
          <w:szCs w:val="32"/>
          <w:lang w:val="en-US" w:eastAsia="zh-CN"/>
        </w:rPr>
        <w:t xml:space="preserve">4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月</w:t>
      </w:r>
      <w:r>
        <w:rPr>
          <w:rFonts w:hint="eastAsia" w:ascii="Times New Roman" w:hAnsi="Times New Roman" w:eastAsia="Times New Roman" w:cs="Times New Roman"/>
          <w:sz w:val="32"/>
          <w:szCs w:val="32"/>
          <w:lang w:val="en-US" w:eastAsia="zh-CN"/>
        </w:rPr>
        <w:t xml:space="preserve">17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日</w:t>
      </w:r>
      <w:r>
        <w:rPr>
          <w:rFonts w:ascii="仿宋_GB2312" w:hAnsi="仿宋_GB2312" w:cs="仿宋_GB2312"/>
          <w:sz w:val="32"/>
          <w:szCs w:val="32"/>
        </w:rPr>
      </w:r>
      <w:r>
        <w:rPr>
          <w:rFonts w:ascii="仿宋_GB2312" w:hAnsi="仿宋_GB2312" w:cs="仿宋_GB2312"/>
          <w:sz w:val="32"/>
          <w:szCs w:val="32"/>
        </w:rPr>
      </w:r>
    </w:p>
    <w:p>
      <w:pPr>
        <w:pBdr/>
        <w:spacing/>
        <w:ind/>
        <w:rPr>
          <w:rFonts w:ascii="仿宋_GB2312" w:hAnsi="仿宋_GB2312" w:cs="仿宋_GB2312"/>
        </w:rPr>
      </w:pPr>
      <w:r>
        <w:rPr>
          <w:rFonts w:ascii="仿宋_GB2312" w:hAnsi="仿宋_GB2312" w:eastAsia="仿宋_GB2312" w:cs="仿宋_GB2312"/>
        </w:rPr>
      </w:r>
      <w:bookmarkStart w:id="0" w:name="_GoBack"/>
      <w:r>
        <w:rPr>
          <w:rFonts w:ascii="仿宋_GB2312" w:hAnsi="仿宋_GB2312" w:eastAsia="仿宋_GB2312" w:cs="仿宋_GB2312"/>
        </w:rPr>
      </w:r>
      <w:bookmarkStart w:id="1" w:name="Content"/>
      <w:r>
        <w:rPr>
          <w:rFonts w:ascii="仿宋_GB2312" w:hAnsi="仿宋_GB2312" w:eastAsia="仿宋_GB2312" w:cs="仿宋_GB2312"/>
        </w:rPr>
      </w:r>
      <w:bookmarkEnd w:id="0"/>
      <w:r>
        <w:rPr>
          <w:rFonts w:ascii="仿宋_GB2312" w:hAnsi="仿宋_GB2312" w:eastAsia="仿宋_GB2312" w:cs="仿宋_GB2312"/>
        </w:rPr>
      </w:r>
      <w:bookmarkEnd w:id="1"/>
      <w:r>
        <w:rPr>
          <w:rFonts w:ascii="仿宋_GB2312" w:hAnsi="仿宋_GB2312" w:cs="仿宋_GB2312"/>
        </w:rPr>
      </w:r>
      <w:r>
        <w:rPr>
          <w:rFonts w:ascii="仿宋_GB2312" w:hAnsi="仿宋_GB2312" w:cs="仿宋_GB2312"/>
        </w:rPr>
      </w:r>
    </w:p>
    <w:sectPr>
      <w:footnotePr/>
      <w:endnotePr/>
      <w:type w:val="nextPage"/>
      <w:pgSz w:h="16838" w:orient="portrait" w:w="11906"/>
      <w:pgMar w:top="1440" w:right="1800" w:bottom="1440" w:left="1800" w:header="851" w:footer="992" w:gutter="0"/>
      <w:cols w:num="1" w:sep="0" w:space="425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仿宋_GB2312">
    <w:panose1 w:val="02010609030101010101"/>
  </w:font>
  <w:font w:name="方正仿宋简体">
    <w:panose1 w:val="03000509000000000000"/>
  </w:font>
  <w:font w:name="Times New Roman">
    <w:panose1 w:val="02020603050405020304"/>
  </w:font>
  <w:font w:name="方正小标宋简体">
    <w:panose1 w:val="03000509000000000000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4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doNotExpandShiftReturn w:val="true"/>
    <w:useFELayout w:val="true"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tru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  <w:sz w:val="21"/>
        <w:szCs w:val="22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01">
    <w:name w:val="Table Grid"/>
    <w:basedOn w:val="889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2">
    <w:name w:val="Table Grid Light"/>
    <w:basedOn w:val="889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3">
    <w:name w:val="Plain Table 1"/>
    <w:basedOn w:val="889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Plain Table 2"/>
    <w:basedOn w:val="889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Plain Table 3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Plain Table 4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Plain Table 5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Grid Table 1 Light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Grid Table 1 Light - Accent 1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Grid Table 1 Light - Accent 2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Grid Table 1 Light - Accent 3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1 Light - Accent 4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1 Light - Accent 5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1 Light - Accent 6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2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2 - Accent 1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2 - Accent 2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2 - Accent 3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2 - Accent 4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2 - Accent 5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2 - Accent 6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3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Grid Table 3 - Accent 1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Grid Table 3 - Accent 2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Grid Table 3 - Accent 3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Grid Table 3 - Accent 4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Grid Table 3 - Accent 5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Grid Table 3 - Accent 6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Grid Table 4"/>
    <w:basedOn w:val="88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Grid Table 4 - Accent 1"/>
    <w:basedOn w:val="88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Grid Table 4 - Accent 2"/>
    <w:basedOn w:val="88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Grid Table 4 - Accent 3"/>
    <w:basedOn w:val="88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Grid Table 4 - Accent 4"/>
    <w:basedOn w:val="88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Grid Table 4 - Accent 5"/>
    <w:basedOn w:val="88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Grid Table 4 - Accent 6"/>
    <w:basedOn w:val="88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Grid Table 5 Dark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Grid Table 5 Dark- Accent 1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Grid Table 5 Dark - Accent 2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Grid Table 5 Dark - Accent 3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Grid Table 5 Dark- Accent 4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Grid Table 5 Dark - Accent 5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Grid Table 5 Dark - Accent 6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Grid Table 6 Colorful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6 Colorful - Accent 1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6 Colorful - Accent 2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6 Colorful - Accent 3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6 Colorful - Accent 4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6 Colorful - Accent 5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6 Colorful - Accent 6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7 Colorful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7 Colorful - Accent 1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7 Colorful - Accent 2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7 Colorful - Accent 3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7 Colorful - Accent 4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7 Colorful - Accent 5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7 Colorful - Accent 6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List Table 1 Light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st Table 1 Light - Accent 1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st Table 1 Light - Accent 2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1 Light - Accent 3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1 Light - Accent 4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1 Light - Accent 5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1 Light - Accent 6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2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2 - Accent 1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2 - Accent 2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2 - Accent 3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2 - Accent 4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2 - Accent 5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2 - Accent 6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3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st Table 3 - Accent 1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st Table 3 - Accent 2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st Table 3 - Accent 3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st Table 3 - Accent 4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st Table 3 - Accent 5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st Table 3 - Accent 6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st Table 4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List Table 4 - Accent 1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List Table 4 - Accent 2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List Table 4 - Accent 3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List Table 4 - Accent 4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st Table 4 - Accent 5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List Table 4 - Accent 6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List Table 5 Dark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List Table 5 Dark - Accent 1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List Table 5 Dark - Accent 2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List Table 5 Dark - Accent 3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List Table 5 Dark - Accent 4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List Table 5 Dark - Accent 5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List Table 5 Dark - Accent 6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List Table 6 Colorful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st Table 6 Colorful - Accent 1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st Table 6 Colorful - Accent 2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6 Colorful - Accent 3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6 Colorful - Accent 4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6 Colorful - Accent 5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6 Colorful - Accent 6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7 Colorful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7 Colorful - Accent 1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7 Colorful - Accent 2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7 Colorful - Accent 3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7 Colorful - Accent 4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7 Colorful - Accent 5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7 Colorful - Accent 6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ned - Accent"/>
    <w:basedOn w:val="88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ned - Accent 1"/>
    <w:basedOn w:val="88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ned - Accent 2"/>
    <w:basedOn w:val="88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ned - Accent 3"/>
    <w:basedOn w:val="88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ned - Accent 4"/>
    <w:basedOn w:val="88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ned - Accent 5"/>
    <w:basedOn w:val="88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ned - Accent 6"/>
    <w:basedOn w:val="88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Bordered &amp; Lined - Accent"/>
    <w:basedOn w:val="88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Bordered &amp; Lined - Accent 1"/>
    <w:basedOn w:val="88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Bordered &amp; Lined - Accent 2"/>
    <w:basedOn w:val="88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Bordered &amp; Lined - Accent 3"/>
    <w:basedOn w:val="88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Bordered &amp; Lined - Accent 4"/>
    <w:basedOn w:val="88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Bordered &amp; Lined - Accent 5"/>
    <w:basedOn w:val="88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Bordered &amp; Lined - Accent 6"/>
    <w:basedOn w:val="88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Bordered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Bordered - Accent 1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Bordered - Accent 2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Bordered - Accent 3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Bordered - Accent 4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Bordered - Accent 5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Bordered - Accent 6"/>
    <w:basedOn w:val="88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27">
    <w:name w:val="Heading 1"/>
    <w:basedOn w:val="887"/>
    <w:next w:val="887"/>
    <w:link w:val="836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828">
    <w:name w:val="Heading 2"/>
    <w:basedOn w:val="887"/>
    <w:next w:val="887"/>
    <w:link w:val="837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829">
    <w:name w:val="Heading 3"/>
    <w:basedOn w:val="887"/>
    <w:next w:val="887"/>
    <w:link w:val="838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830">
    <w:name w:val="Heading 4"/>
    <w:basedOn w:val="887"/>
    <w:next w:val="887"/>
    <w:link w:val="839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831">
    <w:name w:val="Heading 5"/>
    <w:basedOn w:val="887"/>
    <w:next w:val="887"/>
    <w:link w:val="840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832">
    <w:name w:val="Heading 6"/>
    <w:basedOn w:val="887"/>
    <w:next w:val="887"/>
    <w:link w:val="841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33">
    <w:name w:val="Heading 7"/>
    <w:basedOn w:val="887"/>
    <w:next w:val="887"/>
    <w:link w:val="842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34">
    <w:name w:val="Heading 8"/>
    <w:basedOn w:val="887"/>
    <w:next w:val="887"/>
    <w:link w:val="843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35">
    <w:name w:val="Heading 9"/>
    <w:basedOn w:val="887"/>
    <w:next w:val="887"/>
    <w:link w:val="844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36">
    <w:name w:val="Heading 1 Char"/>
    <w:basedOn w:val="888"/>
    <w:link w:val="82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37">
    <w:name w:val="Heading 2 Char"/>
    <w:basedOn w:val="888"/>
    <w:link w:val="82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38">
    <w:name w:val="Heading 3 Char"/>
    <w:basedOn w:val="888"/>
    <w:link w:val="82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39">
    <w:name w:val="Heading 4 Char"/>
    <w:basedOn w:val="888"/>
    <w:link w:val="830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40">
    <w:name w:val="Heading 5 Char"/>
    <w:basedOn w:val="888"/>
    <w:link w:val="83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41">
    <w:name w:val="Heading 6 Char"/>
    <w:basedOn w:val="888"/>
    <w:link w:val="832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42">
    <w:name w:val="Heading 7 Char"/>
    <w:basedOn w:val="888"/>
    <w:link w:val="833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43">
    <w:name w:val="Heading 8 Char"/>
    <w:basedOn w:val="888"/>
    <w:link w:val="834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44">
    <w:name w:val="Heading 9 Char"/>
    <w:basedOn w:val="888"/>
    <w:link w:val="83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45">
    <w:name w:val="Title"/>
    <w:basedOn w:val="887"/>
    <w:next w:val="887"/>
    <w:link w:val="846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46">
    <w:name w:val="Title Char"/>
    <w:basedOn w:val="888"/>
    <w:link w:val="845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47">
    <w:name w:val="Subtitle"/>
    <w:basedOn w:val="887"/>
    <w:next w:val="887"/>
    <w:link w:val="848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48">
    <w:name w:val="Subtitle Char"/>
    <w:basedOn w:val="888"/>
    <w:link w:val="847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49">
    <w:name w:val="Quote"/>
    <w:basedOn w:val="887"/>
    <w:next w:val="887"/>
    <w:link w:val="850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50">
    <w:name w:val="Quote Char"/>
    <w:basedOn w:val="888"/>
    <w:link w:val="849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51">
    <w:name w:val="List Paragraph"/>
    <w:basedOn w:val="887"/>
    <w:uiPriority w:val="34"/>
    <w:qFormat/>
    <w:pPr>
      <w:pBdr/>
      <w:spacing/>
      <w:ind w:left="720"/>
      <w:contextualSpacing w:val="true"/>
    </w:pPr>
  </w:style>
  <w:style w:type="character" w:styleId="852">
    <w:name w:val="Intense Emphasis"/>
    <w:basedOn w:val="88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53">
    <w:name w:val="Intense Quote"/>
    <w:basedOn w:val="887"/>
    <w:next w:val="887"/>
    <w:link w:val="854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54">
    <w:name w:val="Intense Quote Char"/>
    <w:basedOn w:val="888"/>
    <w:link w:val="853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55">
    <w:name w:val="Intense Reference"/>
    <w:basedOn w:val="88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56">
    <w:name w:val="No Spacing"/>
    <w:basedOn w:val="887"/>
    <w:uiPriority w:val="1"/>
    <w:qFormat/>
    <w:pPr>
      <w:pBdr/>
      <w:spacing w:after="0" w:line="240" w:lineRule="auto"/>
      <w:ind/>
    </w:pPr>
  </w:style>
  <w:style w:type="character" w:styleId="857">
    <w:name w:val="Subtle Emphasis"/>
    <w:basedOn w:val="88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58">
    <w:name w:val="Emphasis"/>
    <w:basedOn w:val="888"/>
    <w:uiPriority w:val="20"/>
    <w:qFormat/>
    <w:pPr>
      <w:pBdr/>
      <w:spacing/>
      <w:ind/>
    </w:pPr>
    <w:rPr>
      <w:i/>
      <w:iCs/>
    </w:rPr>
  </w:style>
  <w:style w:type="character" w:styleId="859">
    <w:name w:val="Strong"/>
    <w:basedOn w:val="888"/>
    <w:uiPriority w:val="22"/>
    <w:qFormat/>
    <w:pPr>
      <w:pBdr/>
      <w:spacing/>
      <w:ind/>
    </w:pPr>
    <w:rPr>
      <w:b/>
      <w:bCs/>
    </w:rPr>
  </w:style>
  <w:style w:type="character" w:styleId="860">
    <w:name w:val="Subtle Reference"/>
    <w:basedOn w:val="88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61">
    <w:name w:val="Book Title"/>
    <w:basedOn w:val="88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62">
    <w:name w:val="Header"/>
    <w:basedOn w:val="887"/>
    <w:link w:val="863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63">
    <w:name w:val="Header Char"/>
    <w:basedOn w:val="888"/>
    <w:link w:val="862"/>
    <w:uiPriority w:val="99"/>
    <w:pPr>
      <w:pBdr/>
      <w:spacing/>
      <w:ind/>
    </w:pPr>
  </w:style>
  <w:style w:type="paragraph" w:styleId="864">
    <w:name w:val="Footer"/>
    <w:basedOn w:val="887"/>
    <w:link w:val="865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65">
    <w:name w:val="Footer Char"/>
    <w:basedOn w:val="888"/>
    <w:link w:val="864"/>
    <w:uiPriority w:val="99"/>
    <w:pPr>
      <w:pBdr/>
      <w:spacing/>
      <w:ind/>
    </w:pPr>
  </w:style>
  <w:style w:type="paragraph" w:styleId="866">
    <w:name w:val="Caption"/>
    <w:basedOn w:val="887"/>
    <w:next w:val="887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67">
    <w:name w:val="footnote text"/>
    <w:basedOn w:val="887"/>
    <w:link w:val="868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68">
    <w:name w:val="Footnote Text Char"/>
    <w:basedOn w:val="888"/>
    <w:link w:val="867"/>
    <w:uiPriority w:val="99"/>
    <w:semiHidden/>
    <w:pPr>
      <w:pBdr/>
      <w:spacing/>
      <w:ind/>
    </w:pPr>
    <w:rPr>
      <w:sz w:val="20"/>
      <w:szCs w:val="20"/>
    </w:rPr>
  </w:style>
  <w:style w:type="character" w:styleId="869">
    <w:name w:val="footnote reference"/>
    <w:basedOn w:val="888"/>
    <w:uiPriority w:val="99"/>
    <w:semiHidden/>
    <w:unhideWhenUsed/>
    <w:pPr>
      <w:pBdr/>
      <w:spacing/>
      <w:ind/>
    </w:pPr>
    <w:rPr>
      <w:vertAlign w:val="superscript"/>
    </w:rPr>
  </w:style>
  <w:style w:type="paragraph" w:styleId="870">
    <w:name w:val="endnote text"/>
    <w:basedOn w:val="887"/>
    <w:link w:val="87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71">
    <w:name w:val="Endnote Text Char"/>
    <w:basedOn w:val="888"/>
    <w:link w:val="870"/>
    <w:uiPriority w:val="99"/>
    <w:semiHidden/>
    <w:pPr>
      <w:pBdr/>
      <w:spacing/>
      <w:ind/>
    </w:pPr>
    <w:rPr>
      <w:sz w:val="20"/>
      <w:szCs w:val="20"/>
    </w:rPr>
  </w:style>
  <w:style w:type="character" w:styleId="872">
    <w:name w:val="endnote reference"/>
    <w:basedOn w:val="888"/>
    <w:uiPriority w:val="99"/>
    <w:semiHidden/>
    <w:unhideWhenUsed/>
    <w:pPr>
      <w:pBdr/>
      <w:spacing/>
      <w:ind/>
    </w:pPr>
    <w:rPr>
      <w:vertAlign w:val="superscript"/>
    </w:rPr>
  </w:style>
  <w:style w:type="character" w:styleId="873">
    <w:name w:val="Hyperlink"/>
    <w:basedOn w:val="88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74">
    <w:name w:val="FollowedHyperlink"/>
    <w:basedOn w:val="88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75">
    <w:name w:val="toc 1"/>
    <w:basedOn w:val="887"/>
    <w:next w:val="887"/>
    <w:uiPriority w:val="39"/>
    <w:unhideWhenUsed/>
    <w:pPr>
      <w:pBdr/>
      <w:spacing w:after="100"/>
      <w:ind/>
    </w:pPr>
  </w:style>
  <w:style w:type="paragraph" w:styleId="876">
    <w:name w:val="toc 2"/>
    <w:basedOn w:val="887"/>
    <w:next w:val="887"/>
    <w:uiPriority w:val="39"/>
    <w:unhideWhenUsed/>
    <w:pPr>
      <w:pBdr/>
      <w:spacing w:after="100"/>
      <w:ind w:left="220"/>
    </w:pPr>
  </w:style>
  <w:style w:type="paragraph" w:styleId="877">
    <w:name w:val="toc 3"/>
    <w:basedOn w:val="887"/>
    <w:next w:val="887"/>
    <w:uiPriority w:val="39"/>
    <w:unhideWhenUsed/>
    <w:pPr>
      <w:pBdr/>
      <w:spacing w:after="100"/>
      <w:ind w:left="440"/>
    </w:pPr>
  </w:style>
  <w:style w:type="paragraph" w:styleId="878">
    <w:name w:val="toc 4"/>
    <w:basedOn w:val="887"/>
    <w:next w:val="887"/>
    <w:uiPriority w:val="39"/>
    <w:unhideWhenUsed/>
    <w:pPr>
      <w:pBdr/>
      <w:spacing w:after="100"/>
      <w:ind w:left="660"/>
    </w:pPr>
  </w:style>
  <w:style w:type="paragraph" w:styleId="879">
    <w:name w:val="toc 5"/>
    <w:basedOn w:val="887"/>
    <w:next w:val="887"/>
    <w:uiPriority w:val="39"/>
    <w:unhideWhenUsed/>
    <w:pPr>
      <w:pBdr/>
      <w:spacing w:after="100"/>
      <w:ind w:left="880"/>
    </w:pPr>
  </w:style>
  <w:style w:type="paragraph" w:styleId="880">
    <w:name w:val="toc 6"/>
    <w:basedOn w:val="887"/>
    <w:next w:val="887"/>
    <w:uiPriority w:val="39"/>
    <w:unhideWhenUsed/>
    <w:pPr>
      <w:pBdr/>
      <w:spacing w:after="100"/>
      <w:ind w:left="1100"/>
    </w:pPr>
  </w:style>
  <w:style w:type="paragraph" w:styleId="881">
    <w:name w:val="toc 7"/>
    <w:basedOn w:val="887"/>
    <w:next w:val="887"/>
    <w:uiPriority w:val="39"/>
    <w:unhideWhenUsed/>
    <w:pPr>
      <w:pBdr/>
      <w:spacing w:after="100"/>
      <w:ind w:left="1320"/>
    </w:pPr>
  </w:style>
  <w:style w:type="paragraph" w:styleId="882">
    <w:name w:val="toc 8"/>
    <w:basedOn w:val="887"/>
    <w:next w:val="887"/>
    <w:uiPriority w:val="39"/>
    <w:unhideWhenUsed/>
    <w:pPr>
      <w:pBdr/>
      <w:spacing w:after="100"/>
      <w:ind w:left="1540"/>
    </w:pPr>
  </w:style>
  <w:style w:type="paragraph" w:styleId="883">
    <w:name w:val="toc 9"/>
    <w:basedOn w:val="887"/>
    <w:next w:val="887"/>
    <w:uiPriority w:val="39"/>
    <w:unhideWhenUsed/>
    <w:pPr>
      <w:pBdr/>
      <w:spacing w:after="100"/>
      <w:ind w:left="1760"/>
    </w:pPr>
  </w:style>
  <w:style w:type="character" w:styleId="884">
    <w:name w:val="Placeholder Text"/>
    <w:basedOn w:val="888"/>
    <w:uiPriority w:val="99"/>
    <w:semiHidden/>
    <w:pPr>
      <w:pBdr/>
      <w:spacing/>
      <w:ind/>
    </w:pPr>
    <w:rPr>
      <w:color w:val="666666"/>
    </w:rPr>
  </w:style>
  <w:style w:type="paragraph" w:styleId="885">
    <w:name w:val="TOC Heading"/>
    <w:uiPriority w:val="39"/>
    <w:unhideWhenUsed/>
    <w:pPr>
      <w:pBdr/>
      <w:spacing/>
      <w:ind/>
    </w:pPr>
  </w:style>
  <w:style w:type="paragraph" w:styleId="886">
    <w:name w:val="table of figures"/>
    <w:basedOn w:val="887"/>
    <w:next w:val="887"/>
    <w:uiPriority w:val="99"/>
    <w:unhideWhenUsed/>
    <w:pPr>
      <w:pBdr/>
      <w:spacing w:after="0" w:afterAutospacing="0"/>
      <w:ind/>
    </w:pPr>
  </w:style>
  <w:style w:type="paragraph" w:styleId="887" w:default="1">
    <w:name w:val="Normal"/>
    <w:qFormat/>
    <w:pPr>
      <w:widowControl w:val="false"/>
      <w:pBdr/>
      <w:spacing/>
      <w:ind/>
      <w:jc w:val="both"/>
    </w:pPr>
  </w:style>
  <w:style w:type="character" w:styleId="888" w:default="1">
    <w:name w:val="Default Paragraph Font"/>
    <w:uiPriority w:val="1"/>
    <w:semiHidden/>
    <w:unhideWhenUsed/>
    <w:pPr>
      <w:pBdr/>
      <w:spacing/>
      <w:ind/>
    </w:pPr>
  </w:style>
  <w:style w:type="table" w:styleId="889" w:default="1">
    <w:name w:val="Normal Table"/>
    <w:uiPriority w:val="99"/>
    <w:semiHidden/>
    <w:unhideWhenUsed/>
    <w:qFormat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90" w:default="1">
    <w:name w:val="No List"/>
    <w:uiPriority w:val="99"/>
    <w:semiHidden/>
    <w:unhideWhenUsed/>
    <w:pPr>
      <w:pBdr/>
      <w:spacing/>
      <w:ind/>
    </w:pPr>
  </w:style>
  <w:style w:type="paragraph" w:styleId="891">
    <w:name w:val="Balloon Text"/>
    <w:basedOn w:val="887"/>
    <w:link w:val="892"/>
    <w:uiPriority w:val="99"/>
    <w:semiHidden/>
    <w:unhideWhenUsed/>
    <w:pPr>
      <w:pBdr/>
      <w:spacing/>
      <w:ind/>
    </w:pPr>
    <w:rPr>
      <w:sz w:val="18"/>
      <w:szCs w:val="18"/>
    </w:rPr>
  </w:style>
  <w:style w:type="character" w:styleId="892" w:customStyle="1">
    <w:name w:val="批注框文本 Char"/>
    <w:basedOn w:val="888"/>
    <w:link w:val="891"/>
    <w:uiPriority w:val="99"/>
    <w:semiHidden/>
    <w:pPr>
      <w:pBdr/>
      <w:spacing/>
      <w:ind/>
    </w:pPr>
    <w:rPr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image" Target="media/image1.gif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Arial"/>
        <a:cs typeface="Arial"/>
      </a:majorFont>
      <a:minorFont>
        <a:latin typeface="等线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onlyoffice/9.0.4.50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贺曙明</dc:creator>
  <cp:lastModifiedBy>陈晨</cp:lastModifiedBy>
  <cp:revision>9</cp:revision>
  <dcterms:created xsi:type="dcterms:W3CDTF">2025-09-21T04:22:00Z</dcterms:created>
  <dcterms:modified xsi:type="dcterms:W3CDTF">2026-04-17T03:14:06Z</dcterms:modified>
</cp:coreProperties>
</file>