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春天的小动物们也焕发出灵动的生机。通过观察与交流了解，大部分幼儿能关注到园内春天的小动物及其简单的活动状态，2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</w:rPr>
              <w:t>名幼儿能说出自己发现的1-2种春天的小动物，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15名小朋友能说出来一些小动物的本领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。从本周开始，我们将继续开展《春天真美丽》的主题活动，围绕春天的动物展开探索，引导幼儿进一步了解春天小动物的特征与习性，并用多种方式大胆表现春天的动物，加深对春日生机的感知与喜爱。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5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熟悉春季常见动物，对它们的基本特征和生活习性有初步的认知。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进一步感知春天的生机勃勃，激发对小动物的喜爱，形成积极的情感共鸣。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美丽的蝴蝶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制作花蝴蝶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颜料、棉签画迎春花、提供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小蝌蚪找妈妈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14只老鼠去春游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808F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野餐食材我来做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、我会装扮、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带娃娃去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毛毛虫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14只老鼠去春游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》《小蝌蚪找妈妈》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小鸡吃虫子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小动物打电话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泥工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蜗牛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创意美术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美丽的蝴蝶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0522D0EC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包佳慧关注幼儿建构区的游戏情况，重点观察幼儿是否专注操作、主动思考，能否与同伴友好协商、互相帮助，通过观察记录、今日动态、分享交流等方面全面落实。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张嘉莉关注幼儿滚动乐园的游戏情况，重点观察幼儿是否主动探索、大胆尝试，能否按需求取放材料、与同伴分工合作，通过观察记录、今日动态、分享交流等方面全面落实。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科学：认识乌龟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体育：仙鹤独立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</w:p>
          <w:p w14:paraId="2F5604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4.美术：蜗牛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5.数学：数字朋友送给谁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5693D34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工程活动：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寻宝记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蝌蚪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蜗牛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丢石子游戏、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徐方可、段雪梅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632A3C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35FBD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1237</Words>
  <Characters>1260</Characters>
  <Lines>11</Lines>
  <Paragraphs>3</Paragraphs>
  <TotalTime>21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车行天下</cp:lastModifiedBy>
  <cp:lastPrinted>2026-03-30T00:00:52Z</cp:lastPrinted>
  <dcterms:modified xsi:type="dcterms:W3CDTF">2026-03-30T00:11:14Z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eyJoZGlkIjoiZWM5Y2JhMDBhNDRkY2MzMjk1NTMxMzIzNjdiYmU1ZWUiLCJ1c2VySWQiOiI1MTQ1NjQxNzgifQ==</vt:lpwstr>
  </property>
</Properties>
</file>