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》、《逃家小兔》供幼儿翻阅。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春天的农场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绘本阅读《逃家小兔》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有趣的哈哈镜、镜中谜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重点关注美工区、</w:t>
            </w:r>
            <w:r>
              <w:rPr>
                <w:rFonts w:hint="eastAsia" w:ascii="宋体" w:hAnsi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角色区的</w:t>
            </w:r>
            <w:r>
              <w:rPr>
                <w:rFonts w:hint="eastAsia" w:ascii="宋体" w:hAnsi="宋体" w:cs="宋体"/>
              </w:rPr>
              <w:t>幼儿游戏内容和游戏过程，并在观察中捕捉可以进行分享交流的游戏内容。</w:t>
            </w:r>
          </w:p>
          <w:p w14:paraId="34F532A3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1.语言：桃树下的小白兔  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每周一整理：整理角色区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殖：种子种在哪里最合适</w:t>
            </w:r>
          </w:p>
          <w:p w14:paraId="28B3205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体育：有趣的沙堡</w:t>
            </w:r>
          </w:p>
        </w:tc>
      </w:tr>
    </w:tbl>
    <w:p w14:paraId="633589D7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王苏娴、吴文来、许静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王苏娴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53E5F95"/>
    <w:rsid w:val="07AD40C1"/>
    <w:rsid w:val="094B6A8A"/>
    <w:rsid w:val="0E2A28DC"/>
    <w:rsid w:val="0F6B2615"/>
    <w:rsid w:val="13450BEF"/>
    <w:rsid w:val="155B515D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629DB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1203</Words>
  <Characters>1230</Characters>
  <Lines>9</Lines>
  <Paragraphs>2</Paragraphs>
  <TotalTime>6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王苏娴</cp:lastModifiedBy>
  <cp:lastPrinted>2024-03-10T23:35:00Z</cp:lastPrinted>
  <dcterms:modified xsi:type="dcterms:W3CDTF">2026-03-23T05:57:25Z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