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46D403">
      <w:pPr>
        <w:rPr>
          <w:rFonts w:hint="eastAsia" w:ascii="微软雅黑" w:hAnsi="微软雅黑" w:eastAsia="微软雅黑" w:cs="微软雅黑"/>
          <w:color w:val="FF0000"/>
          <w:sz w:val="28"/>
          <w:szCs w:val="28"/>
          <w:lang w:val="en-US" w:eastAsia="zh-CN"/>
        </w:rPr>
      </w:pPr>
      <w:r>
        <w:rPr>
          <w:rFonts w:hint="eastAsia" w:ascii="微软雅黑" w:hAnsi="微软雅黑" w:eastAsia="微软雅黑" w:cs="微软雅黑"/>
          <w:color w:val="FF0000"/>
          <w:sz w:val="28"/>
          <w:szCs w:val="28"/>
          <w:lang w:val="en-US" w:eastAsia="zh-CN"/>
        </w:rPr>
        <w:t>【四、活动照片及报道】</w:t>
      </w:r>
    </w:p>
    <w:p w14:paraId="326027B0">
      <w:pPr>
        <w:jc w:val="center"/>
        <w:rPr>
          <w:sz w:val="28"/>
          <w:szCs w:val="36"/>
        </w:rPr>
      </w:pPr>
      <w:r>
        <w:rPr>
          <w:rFonts w:hint="eastAsia"/>
          <w:sz w:val="28"/>
          <w:szCs w:val="36"/>
        </w:rPr>
        <w:t>探项目之趣，启实践之智</w:t>
      </w:r>
    </w:p>
    <w:p w14:paraId="5DC5DB97">
      <w:pPr>
        <w:jc w:val="center"/>
        <w:rPr>
          <w:sz w:val="28"/>
          <w:szCs w:val="36"/>
        </w:rPr>
      </w:pPr>
      <w:r>
        <w:rPr>
          <w:rFonts w:hint="eastAsia"/>
          <w:sz w:val="28"/>
          <w:szCs w:val="36"/>
        </w:rPr>
        <w:t>——记新北区</w:t>
      </w:r>
      <w:bookmarkStart w:id="0" w:name="OLE_LINK1"/>
      <w:r>
        <w:rPr>
          <w:rFonts w:hint="eastAsia"/>
          <w:sz w:val="28"/>
          <w:szCs w:val="36"/>
        </w:rPr>
        <w:t>小学综合实践活动解丽优秀教师培育室</w:t>
      </w:r>
      <w:bookmarkEnd w:id="0"/>
      <w:r>
        <w:rPr>
          <w:rFonts w:hint="eastAsia"/>
          <w:sz w:val="28"/>
          <w:szCs w:val="36"/>
        </w:rPr>
        <w:t>第三十一次活动</w:t>
      </w:r>
    </w:p>
    <w:p w14:paraId="0A861D7B">
      <w:pPr>
        <w:ind w:firstLine="560" w:firstLineChars="200"/>
        <w:jc w:val="left"/>
        <w:rPr>
          <w:sz w:val="28"/>
          <w:szCs w:val="36"/>
        </w:rPr>
      </w:pPr>
      <w:r>
        <w:rPr>
          <w:rFonts w:hint="eastAsia"/>
          <w:sz w:val="28"/>
          <w:szCs w:val="36"/>
        </w:rPr>
        <w:t>冬日暖阳晴芳好，2025年12月5日下午，新北区小学综合实践活动解丽优秀教师培育室第二次活动在新北区泰山小学举行。</w:t>
      </w:r>
    </w:p>
    <w:p w14:paraId="571A971A">
      <w:pPr>
        <w:ind w:firstLine="560" w:firstLineChars="200"/>
        <w:jc w:val="center"/>
        <w:rPr>
          <w:sz w:val="28"/>
          <w:szCs w:val="36"/>
        </w:rPr>
      </w:pPr>
      <w:r>
        <w:rPr>
          <w:sz w:val="28"/>
          <w:szCs w:val="36"/>
        </w:rPr>
        <w:t>课堂展示 学思并行</w:t>
      </w:r>
    </w:p>
    <w:p w14:paraId="3223A719">
      <w:pPr>
        <w:ind w:firstLine="560" w:firstLineChars="200"/>
        <w:rPr>
          <w:sz w:val="28"/>
          <w:szCs w:val="36"/>
        </w:rPr>
      </w:pPr>
      <w:r>
        <w:rPr>
          <w:rFonts w:hint="eastAsia"/>
          <w:sz w:val="28"/>
          <w:szCs w:val="36"/>
        </w:rPr>
        <w:t>泰山小学的邓依老师执教《秋游穿搭记》。邓老师以“秋游穿搭”为探究主题，将生活实际问题与科学思维培养结合，通过情境导入、小组讨论、方法学习、场景应用等环节，引导学生从“被动穿衣”转变为“主动思考穿搭”，既解决秋游中的实际需求，又渗透“结合多因素解决问题”的思维方法，实现“生活即教育”的理念，让学生在实践中提升生活技能与核心素养。</w:t>
      </w:r>
    </w:p>
    <w:p w14:paraId="1CCE3E14">
      <w:pPr>
        <w:jc w:val="center"/>
        <w:rPr>
          <w:sz w:val="28"/>
          <w:szCs w:val="36"/>
        </w:rPr>
      </w:pPr>
      <w:r>
        <w:rPr>
          <w:sz w:val="28"/>
          <w:szCs w:val="36"/>
        </w:rPr>
        <w:drawing>
          <wp:inline distT="0" distB="0" distL="0" distR="0">
            <wp:extent cx="3672205" cy="2754630"/>
            <wp:effectExtent l="0" t="0" r="10795" b="13970"/>
            <wp:docPr id="7815353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535344"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696269" cy="2772998"/>
                    </a:xfrm>
                    <a:prstGeom prst="rect">
                      <a:avLst/>
                    </a:prstGeom>
                    <a:noFill/>
                    <a:ln>
                      <a:noFill/>
                    </a:ln>
                  </pic:spPr>
                </pic:pic>
              </a:graphicData>
            </a:graphic>
          </wp:inline>
        </w:drawing>
      </w:r>
      <w:r>
        <w:rPr>
          <w:sz w:val="28"/>
          <w:szCs w:val="36"/>
        </w:rPr>
        <w:drawing>
          <wp:inline distT="0" distB="0" distL="0" distR="0">
            <wp:extent cx="3877945" cy="2908935"/>
            <wp:effectExtent l="0" t="0" r="8255" b="12065"/>
            <wp:docPr id="11296974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97451" name="图片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946555" cy="2960767"/>
                    </a:xfrm>
                    <a:prstGeom prst="rect">
                      <a:avLst/>
                    </a:prstGeom>
                    <a:noFill/>
                    <a:ln>
                      <a:noFill/>
                    </a:ln>
                  </pic:spPr>
                </pic:pic>
              </a:graphicData>
            </a:graphic>
          </wp:inline>
        </w:drawing>
      </w:r>
    </w:p>
    <w:p w14:paraId="6712465A">
      <w:pPr>
        <w:ind w:firstLine="560" w:firstLineChars="200"/>
        <w:rPr>
          <w:rFonts w:hint="eastAsia"/>
          <w:sz w:val="28"/>
          <w:szCs w:val="36"/>
        </w:rPr>
      </w:pPr>
      <w:r>
        <w:rPr>
          <w:rFonts w:hint="eastAsia"/>
          <w:sz w:val="28"/>
          <w:szCs w:val="36"/>
        </w:rPr>
        <w:t>奔牛实验小学叶文洁老师执教《设计“我的专属名片”》。新课标倡导实践型学习，名片设计恰好提供了“知行合一”的平台。叶老师紧扣核心素养目标，融合信息整理、审美创造与合作探究等能力培养。让学生从观察分析名片到梳理个人特质，再到视觉化呈现，实现能力与认知的双重提升。同时，小学阶段是学生自我意识发展关键期，名片设计为他们提供了个性化表达出口，既能满足展现个性的需求，又能培养简洁有序的表达习惯，还可借助AI工具融入科技教育理念。</w:t>
      </w:r>
    </w:p>
    <w:p w14:paraId="569F960E">
      <w:pPr>
        <w:tabs>
          <w:tab w:val="left" w:pos="3965"/>
          <w:tab w:val="center" w:pos="5293"/>
        </w:tabs>
        <w:jc w:val="center"/>
        <w:rPr>
          <w:rFonts w:hint="eastAsia"/>
          <w:sz w:val="28"/>
          <w:szCs w:val="36"/>
        </w:rPr>
      </w:pPr>
      <w:r>
        <w:rPr>
          <w:sz w:val="28"/>
          <w:szCs w:val="36"/>
        </w:rPr>
        <w:drawing>
          <wp:inline distT="0" distB="0" distL="0" distR="0">
            <wp:extent cx="3964940" cy="2974340"/>
            <wp:effectExtent l="0" t="0" r="22860" b="22860"/>
            <wp:docPr id="31218609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86091" name="图片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998436" cy="2999690"/>
                    </a:xfrm>
                    <a:prstGeom prst="rect">
                      <a:avLst/>
                    </a:prstGeom>
                    <a:noFill/>
                    <a:ln>
                      <a:noFill/>
                    </a:ln>
                  </pic:spPr>
                </pic:pic>
              </a:graphicData>
            </a:graphic>
          </wp:inline>
        </w:drawing>
      </w:r>
      <w:r>
        <w:rPr>
          <w:sz w:val="28"/>
          <w:szCs w:val="36"/>
        </w:rPr>
        <w:drawing>
          <wp:inline distT="0" distB="0" distL="0" distR="0">
            <wp:extent cx="3966210" cy="2975610"/>
            <wp:effectExtent l="0" t="0" r="21590" b="21590"/>
            <wp:docPr id="18233446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344654" name="图片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972965" cy="2980580"/>
                    </a:xfrm>
                    <a:prstGeom prst="rect">
                      <a:avLst/>
                    </a:prstGeom>
                    <a:noFill/>
                    <a:ln>
                      <a:noFill/>
                    </a:ln>
                  </pic:spPr>
                </pic:pic>
              </a:graphicData>
            </a:graphic>
          </wp:inline>
        </w:drawing>
      </w:r>
    </w:p>
    <w:p w14:paraId="38053143">
      <w:pPr>
        <w:jc w:val="center"/>
        <w:rPr>
          <w:sz w:val="28"/>
          <w:szCs w:val="36"/>
        </w:rPr>
      </w:pPr>
      <w:r>
        <w:rPr>
          <w:rFonts w:hint="eastAsia"/>
          <w:sz w:val="28"/>
          <w:szCs w:val="36"/>
        </w:rPr>
        <w:t>专家引领 磨砺成长</w:t>
      </w:r>
    </w:p>
    <w:p w14:paraId="29D65093">
      <w:pPr>
        <w:ind w:firstLine="560" w:firstLineChars="200"/>
        <w:jc w:val="left"/>
        <w:rPr>
          <w:sz w:val="28"/>
          <w:szCs w:val="36"/>
        </w:rPr>
      </w:pPr>
      <w:r>
        <w:rPr>
          <w:rFonts w:hint="eastAsia"/>
          <w:sz w:val="28"/>
          <w:szCs w:val="36"/>
        </w:rPr>
        <w:t>分享结束后，培育室的各位老师对本次活动的两节课进行了评课议课，各抒己见，充分发挥了集体智慧，营造了浓厚的研讨氛围。活动最后，解丽结合课程纲要对两节开题课进行了点评总结，并对后期工作进行了部署，希望每位培育室教师</w:t>
      </w:r>
      <w:r>
        <w:rPr>
          <w:sz w:val="28"/>
          <w:szCs w:val="36"/>
        </w:rPr>
        <w:t>不断积累</w:t>
      </w:r>
      <w:r>
        <w:rPr>
          <w:rFonts w:hint="eastAsia"/>
          <w:sz w:val="28"/>
          <w:szCs w:val="36"/>
        </w:rPr>
        <w:t>、</w:t>
      </w:r>
      <w:r>
        <w:rPr>
          <w:sz w:val="28"/>
          <w:szCs w:val="36"/>
        </w:rPr>
        <w:t>主动迁移，在一次次活动中磨砺，争取更快地成长。</w:t>
      </w:r>
    </w:p>
    <w:p w14:paraId="1DDDE794">
      <w:pPr>
        <w:jc w:val="left"/>
        <w:rPr>
          <w:sz w:val="28"/>
          <w:szCs w:val="36"/>
        </w:rPr>
      </w:pPr>
      <w:r>
        <w:rPr>
          <w:sz w:val="28"/>
          <w:szCs w:val="36"/>
        </w:rPr>
        <w:drawing>
          <wp:inline distT="0" distB="0" distL="0" distR="0">
            <wp:extent cx="6632575" cy="4975860"/>
            <wp:effectExtent l="0" t="0" r="22225" b="2540"/>
            <wp:docPr id="45128078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80783" name="图片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632575" cy="4975860"/>
                    </a:xfrm>
                    <a:prstGeom prst="rect">
                      <a:avLst/>
                    </a:prstGeom>
                    <a:noFill/>
                    <a:ln>
                      <a:noFill/>
                    </a:ln>
                  </pic:spPr>
                </pic:pic>
              </a:graphicData>
            </a:graphic>
          </wp:inline>
        </w:drawing>
      </w:r>
    </w:p>
    <w:p w14:paraId="0386280A">
      <w:pPr>
        <w:jc w:val="right"/>
        <w:rPr>
          <w:sz w:val="28"/>
          <w:szCs w:val="36"/>
        </w:rPr>
      </w:pPr>
      <w:r>
        <w:rPr>
          <w:rFonts w:hint="eastAsia"/>
          <w:sz w:val="28"/>
          <w:szCs w:val="36"/>
        </w:rPr>
        <w:t>图文：胡玥</w:t>
      </w:r>
    </w:p>
    <w:p w14:paraId="60CD5F76">
      <w:pPr>
        <w:jc w:val="right"/>
        <w:rPr>
          <w:rFonts w:hint="eastAsia"/>
          <w:sz w:val="28"/>
          <w:szCs w:val="36"/>
        </w:rPr>
      </w:pPr>
      <w:r>
        <w:rPr>
          <w:rFonts w:hint="eastAsia"/>
          <w:sz w:val="28"/>
          <w:szCs w:val="36"/>
        </w:rPr>
        <w:t>审核：解丽</w:t>
      </w:r>
    </w:p>
    <w:p w14:paraId="6BF34FFF">
      <w:pPr>
        <w:pStyle w:val="2"/>
        <w:spacing w:before="185" w:line="209" w:lineRule="auto"/>
        <w:jc w:val="right"/>
        <w:rPr>
          <w:rFonts w:hint="default" w:ascii="宋体" w:hAnsi="宋体" w:eastAsia="宋体" w:cs="宋体"/>
          <w:sz w:val="24"/>
          <w:lang w:val="en-US" w:eastAsia="zh-CN"/>
        </w:rPr>
      </w:pPr>
      <w:r>
        <w:rPr>
          <w:rFonts w:hint="eastAsia" w:ascii="宋体" w:hAnsi="宋体" w:eastAsia="宋体" w:cs="宋体"/>
          <w:sz w:val="24"/>
          <w:lang w:val="en-US" w:eastAsia="zh-CN"/>
        </w:rPr>
        <w:t>（本期资料整理 张丹）</w:t>
      </w:r>
    </w:p>
    <w:p w14:paraId="1C930759">
      <w:bookmarkStart w:id="1" w:name="_GoBack"/>
      <w:bookmarkEnd w:id="1"/>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CC"/>
    <w:family w:val="roman"/>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微软雅黑">
    <w:altName w:val="汉仪旗黑"/>
    <w:panose1 w:val="020B0503020204020204"/>
    <w:charset w:val="86"/>
    <w:family w:val="auto"/>
    <w:pitch w:val="default"/>
    <w:sig w:usb0="00000000" w:usb1="00000000" w:usb2="00000016" w:usb3="00000000" w:csb0="0004001F" w:csb1="00000000"/>
  </w:font>
  <w:font w:name="汉仪旗黑">
    <w:panose1 w:val="00020600040101010101"/>
    <w:charset w:val="86"/>
    <w:family w:val="auto"/>
    <w:pitch w:val="default"/>
    <w:sig w:usb0="A00002BF" w:usb1="1ACF7CFA" w:usb2="00000016"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8"/>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DFFFC141"/>
    <w:rsid w:val="DFFFC1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微软雅黑" w:hAnsi="微软雅黑" w:eastAsia="微软雅黑" w:cs="微软雅黑"/>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0</TotalTime>
  <ScaleCrop>false</ScaleCrop>
  <LinksUpToDate>false</LinksUpToDate>
  <CharactersWithSpaces>0</CharactersWithSpaces>
  <Application>WPS Office_12.1.25205.25205_F1E327BC-269C-435d-A152-05C5408002CA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2026-03-25T07:49:00Z</dcterms:created>
  <dc:creator>7</dc:creator>
  <cp:lastModifiedBy>7</cp:lastModifiedBy>
  <dcterms:modified xsi:type="dcterms:W3CDTF">2026-03-25T07:49:28Z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2052-12.1.25205.25205</vt:lpwstr>
  </property>
  <property fmtid="{D5CDD505-2E9C-101B-9397-08002B2CF9AE}" pid="3" name="ICV">
    <vt:lpwstr>43AA1D96E0F5E50EF322C3695EEDCFA2_41</vt:lpwstr>
  </property>
</Properties>
</file>