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11A0C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bookmarkStart w:id="0" w:name="_GoBack"/>
      <w:bookmarkEnd w:id="0"/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38"/>
        <w:gridCol w:w="1949"/>
        <w:gridCol w:w="1808"/>
        <w:gridCol w:w="1592"/>
        <w:gridCol w:w="179"/>
        <w:gridCol w:w="1792"/>
      </w:tblGrid>
      <w:tr w14:paraId="0766E0F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2DB1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E0EB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我找到的春天</w:t>
            </w:r>
          </w:p>
        </w:tc>
      </w:tr>
      <w:tr w14:paraId="1631259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44E5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21DBD3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B197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随着幼儿对春天的认知和活动经验的增加，他们对春天的情感体验也逐渐丰富起来。他们开始感受到春天的美丽、温暖和喜悦，也开始对春天产生一些情感上的联想和想象。比如，他们会把春天的花朵想象成美丽的公主，把春天的阳光想象成温暖的拥抱。这些情感体验和联想想象，不仅丰富了幼儿对春天的感受，也促进了他们的情感发展和语言表达能力。</w:t>
            </w:r>
          </w:p>
        </w:tc>
      </w:tr>
      <w:tr w14:paraId="2A2E1C4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771B9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93BFD2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C425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1.知道春天是播种和植物生长的季节，能关心爱护春天的芽、花、草等，有一定的环保意识。</w:t>
            </w:r>
          </w:p>
          <w:p w14:paraId="4A7B9687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喜欢用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多种形式展现春天的美，表达对春天的喜爱之情。</w:t>
            </w:r>
          </w:p>
          <w:p w14:paraId="4C10CBD0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试</w:t>
            </w:r>
            <w:r>
              <w:rPr>
                <w:rFonts w:hint="eastAsia"/>
                <w:sz w:val="21"/>
                <w:szCs w:val="21"/>
              </w:rPr>
              <w:t>了解一下气象知识，云、雨、雾的形成等。</w:t>
            </w:r>
          </w:p>
        </w:tc>
      </w:tr>
      <w:tr w14:paraId="6652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5FDDDDA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5C384CB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38" w:type="dxa"/>
            <w:vAlign w:val="center"/>
          </w:tcPr>
          <w:p w14:paraId="6828D78D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949" w:type="dxa"/>
            <w:vAlign w:val="center"/>
          </w:tcPr>
          <w:p w14:paraId="1770DDF9"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808" w:type="dxa"/>
            <w:vAlign w:val="center"/>
          </w:tcPr>
          <w:p w14:paraId="60009E81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</w:t>
            </w:r>
          </w:p>
        </w:tc>
        <w:tc>
          <w:tcPr>
            <w:tcW w:w="1592" w:type="dxa"/>
            <w:vAlign w:val="center"/>
          </w:tcPr>
          <w:p w14:paraId="44D626B5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794BDBF3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</w:t>
            </w:r>
          </w:p>
        </w:tc>
      </w:tr>
      <w:tr w14:paraId="11F4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restart"/>
            <w:vAlign w:val="center"/>
          </w:tcPr>
          <w:p w14:paraId="10B6F7D4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740C6F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DBA581"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音乐区：春天在哪里、杨柳青         自然角：饲养小蝌蚪、可爱的小蜗牛 </w:t>
            </w:r>
          </w:p>
          <w:p w14:paraId="3622A3D9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美工区：春天的花草、柳条           阅读区：春天在哪里、春天的兔子</w:t>
            </w:r>
          </w:p>
        </w:tc>
      </w:tr>
      <w:tr w14:paraId="6FDE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646D612C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3ECD8B8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A7AE3A">
            <w:pPr>
              <w:spacing w:line="24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sz w:val="21"/>
                <w:szCs w:val="21"/>
                <w:lang w:val="en-US" w:eastAsia="zh-CN"/>
              </w:rPr>
              <w:t>勇敢的我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、快乐跳跳球、七彩圈圈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快乐涂鸦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风火轮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小小建筑师</w:t>
            </w:r>
          </w:p>
          <w:p w14:paraId="301BF91C">
            <w:pPr>
              <w:spacing w:line="240" w:lineRule="auto"/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攀爬小健将</w:t>
            </w:r>
            <w:r>
              <w:rPr>
                <w:rFonts w:hint="eastAsia" w:cs="宋体"/>
                <w:bCs/>
                <w:sz w:val="21"/>
                <w:szCs w:val="21"/>
                <w:lang w:bidi="ar"/>
              </w:rPr>
              <w:t>、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垫子乐、快乐独轮车、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灌篮高手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大滚筒真好玩</w:t>
            </w:r>
          </w:p>
        </w:tc>
      </w:tr>
      <w:tr w14:paraId="7045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1B223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07E414">
            <w:p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跟家人走散时、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化妆品我不玩、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认标志讲安全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会蜇人的虫子、</w:t>
            </w:r>
            <w:r>
              <w:rPr>
                <w:rFonts w:hint="eastAsia"/>
                <w:sz w:val="21"/>
                <w:szCs w:val="21"/>
              </w:rPr>
              <w:t>可怕的细菌</w:t>
            </w:r>
          </w:p>
        </w:tc>
      </w:tr>
      <w:tr w14:paraId="6F49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D0895E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22C84D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14:paraId="335B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82" w:type="dxa"/>
            <w:gridSpan w:val="2"/>
            <w:vAlign w:val="center"/>
          </w:tcPr>
          <w:p w14:paraId="298EEE4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2E65F436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48C01CE8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给春天的信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2.</w:t>
            </w:r>
            <w:r>
              <w:rPr>
                <w:rFonts w:hint="eastAsia"/>
                <w:bCs/>
                <w:sz w:val="21"/>
                <w:szCs w:val="21"/>
              </w:rPr>
              <w:t>邮递员送信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3.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毛毛虫和蝴蝶</w:t>
            </w:r>
          </w:p>
          <w:p w14:paraId="35C807C4">
            <w:pPr>
              <w:spacing w:line="24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</w:rPr>
              <w:t>杨柳青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5.</w:t>
            </w:r>
            <w:r>
              <w:rPr>
                <w:rFonts w:hint="eastAsia"/>
                <w:bCs/>
                <w:sz w:val="21"/>
                <w:szCs w:val="21"/>
              </w:rPr>
              <w:t>小牛的春天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乐创：创意《</w:t>
            </w:r>
            <w:r>
              <w:rPr>
                <w:rFonts w:hint="eastAsia" w:ascii="宋体" w:hAnsi="宋体" w:cs="宋体"/>
                <w:sz w:val="21"/>
                <w:szCs w:val="21"/>
              </w:rPr>
              <w:t>彩色的树林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》、陶泥《</w:t>
            </w:r>
            <w:r>
              <w:rPr>
                <w:rFonts w:hint="eastAsia" w:ascii="宋体" w:hAnsi="宋体" w:cs="宋体"/>
                <w:sz w:val="21"/>
                <w:szCs w:val="21"/>
              </w:rPr>
              <w:t>彩色的树林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》</w:t>
            </w:r>
          </w:p>
        </w:tc>
      </w:tr>
      <w:tr w14:paraId="0517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1182" w:type="dxa"/>
            <w:gridSpan w:val="2"/>
            <w:vAlign w:val="center"/>
          </w:tcPr>
          <w:p w14:paraId="6D4804CD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1E9183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5DD21B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4117816E">
            <w:pPr>
              <w:widowControl/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创造性游戏：</w:t>
            </w:r>
          </w:p>
          <w:p w14:paraId="5481A4FE">
            <w:pPr>
              <w:spacing w:line="240" w:lineRule="auto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pacing w:val="-20"/>
                <w:sz w:val="21"/>
                <w:szCs w:val="21"/>
              </w:rPr>
              <w:t>游戏：</w:t>
            </w:r>
          </w:p>
          <w:p w14:paraId="5AF1CF7E">
            <w:pPr>
              <w:widowControl/>
              <w:spacing w:line="240" w:lineRule="auto"/>
              <w:ind w:firstLine="170" w:firstLineChars="100"/>
              <w:rPr>
                <w:rFonts w:hint="eastAsia" w:ascii="宋体" w:hAnsi="宋体" w:eastAsia="宋体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春天的电话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eastAsia="zh-CN"/>
              </w:rPr>
              <w:t>）</w:t>
            </w:r>
          </w:p>
          <w:p w14:paraId="2A65AD33">
            <w:pPr>
              <w:widowControl/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体育游戏：</w:t>
            </w:r>
          </w:p>
          <w:p w14:paraId="6956292E"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1"/>
                <w:szCs w:val="21"/>
                <w:lang w:val="en-US" w:eastAsia="zh-CN"/>
              </w:rPr>
              <w:t>春天里的小伞兵</w:t>
            </w:r>
          </w:p>
          <w:p w14:paraId="7EA52B90">
            <w:pPr>
              <w:spacing w:line="240" w:lineRule="auto"/>
              <w:jc w:val="left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科探游戏：</w:t>
            </w:r>
          </w:p>
          <w:p w14:paraId="08AB5C74">
            <w:pPr>
              <w:spacing w:line="240" w:lineRule="auto"/>
              <w:jc w:val="left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种子发芽需要什么条件</w:t>
            </w:r>
          </w:p>
        </w:tc>
        <w:tc>
          <w:tcPr>
            <w:tcW w:w="1949" w:type="dxa"/>
            <w:vAlign w:val="center"/>
          </w:tcPr>
          <w:p w14:paraId="2BF54703">
            <w:pPr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区域游戏：</w:t>
            </w:r>
          </w:p>
          <w:p w14:paraId="7EB05D9F">
            <w:pPr>
              <w:spacing w:line="240" w:lineRule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表演区：蝴蝶和花</w:t>
            </w:r>
          </w:p>
          <w:p w14:paraId="3FA34619">
            <w:pPr>
              <w:spacing w:line="240" w:lineRule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美工区：树朋友的身份证</w:t>
            </w:r>
          </w:p>
          <w:p w14:paraId="6A57DEFB">
            <w:pPr>
              <w:spacing w:line="240" w:lineRule="auto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自然角：蜗牛吃什么</w:t>
            </w:r>
          </w:p>
          <w:p w14:paraId="1ABD3152">
            <w:pPr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游戏：</w:t>
            </w:r>
          </w:p>
          <w:p w14:paraId="5495459D">
            <w:pPr>
              <w:spacing w:line="240" w:lineRule="auto"/>
              <w:ind w:firstLine="340" w:firstLineChars="200"/>
              <w:jc w:val="both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1"/>
                <w:szCs w:val="21"/>
                <w:lang w:val="en-US" w:eastAsia="zh-CN"/>
              </w:rPr>
              <w:t>小小树苗</w:t>
            </w:r>
          </w:p>
        </w:tc>
        <w:tc>
          <w:tcPr>
            <w:tcW w:w="1808" w:type="dxa"/>
            <w:vAlign w:val="center"/>
          </w:tcPr>
          <w:p w14:paraId="6134AA20">
            <w:pPr>
              <w:spacing w:line="240" w:lineRule="auto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户外建构游戏：</w:t>
            </w:r>
          </w:p>
          <w:p w14:paraId="02267B74">
            <w:pPr>
              <w:spacing w:line="240" w:lineRule="auto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 w:val="21"/>
                <w:szCs w:val="21"/>
                <w:lang w:val="en-US" w:eastAsia="zh-CN" w:bidi="ar"/>
              </w:rPr>
              <w:t>春天的公园</w:t>
            </w:r>
            <w:r>
              <w:rPr>
                <w:rFonts w:hint="eastAsia"/>
                <w:spacing w:val="-20"/>
                <w:sz w:val="21"/>
                <w:szCs w:val="21"/>
              </w:rPr>
              <w:t>（</w:t>
            </w: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pacing w:val="-20"/>
                <w:sz w:val="21"/>
                <w:szCs w:val="21"/>
              </w:rPr>
              <w:t>）</w:t>
            </w:r>
          </w:p>
          <w:p w14:paraId="4AE077A2">
            <w:pPr>
              <w:spacing w:line="240" w:lineRule="auto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区域游戏：</w:t>
            </w:r>
          </w:p>
          <w:p w14:paraId="499F7D33">
            <w:pPr>
              <w:spacing w:line="240" w:lineRule="auto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建构区：春天的公园</w:t>
            </w:r>
          </w:p>
          <w:p w14:paraId="1C516CEA">
            <w:pPr>
              <w:spacing w:line="240" w:lineRule="auto"/>
              <w:rPr>
                <w:rFonts w:hint="default" w:ascii="宋体" w:hAnsi="宋体" w:eastAsia="宋体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阅读区：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val="en-US" w:eastAsia="zh-CN"/>
              </w:rPr>
              <w:t>遇见春天</w:t>
            </w:r>
          </w:p>
          <w:p w14:paraId="00E557B3">
            <w:pPr>
              <w:spacing w:line="24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表演区：春天的电话</w:t>
            </w:r>
          </w:p>
        </w:tc>
        <w:tc>
          <w:tcPr>
            <w:tcW w:w="1771" w:type="dxa"/>
            <w:gridSpan w:val="2"/>
            <w:vAlign w:val="center"/>
          </w:tcPr>
          <w:p w14:paraId="075CE8BF">
            <w:pPr>
              <w:spacing w:line="240" w:lineRule="auto"/>
              <w:jc w:val="left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户外自主游戏：</w:t>
            </w:r>
          </w:p>
          <w:p w14:paraId="7ED99656">
            <w:pPr>
              <w:spacing w:line="240" w:lineRule="auto"/>
              <w:jc w:val="left"/>
              <w:rPr>
                <w:bCs/>
                <w:spacing w:val="-20"/>
                <w:sz w:val="21"/>
                <w:szCs w:val="21"/>
              </w:rPr>
            </w:pPr>
            <w:r>
              <w:rPr>
                <w:rFonts w:hint="eastAsia"/>
                <w:bCs/>
                <w:spacing w:val="-20"/>
                <w:sz w:val="21"/>
                <w:szCs w:val="21"/>
              </w:rPr>
              <w:t>攀爬区：穿越绳洞</w:t>
            </w:r>
          </w:p>
          <w:p w14:paraId="0F9DBDF8">
            <w:pPr>
              <w:spacing w:line="240" w:lineRule="auto"/>
              <w:jc w:val="left"/>
              <w:rPr>
                <w:rFonts w:hint="default" w:eastAsia="宋体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 w:val="21"/>
                <w:szCs w:val="21"/>
              </w:rPr>
              <w:t>骑行区：</w:t>
            </w:r>
            <w:r>
              <w:rPr>
                <w:rFonts w:hint="eastAsia"/>
                <w:bCs/>
                <w:spacing w:val="-20"/>
                <w:sz w:val="21"/>
                <w:szCs w:val="21"/>
                <w:lang w:val="en-US" w:eastAsia="zh-CN"/>
              </w:rPr>
              <w:t>去春游</w:t>
            </w:r>
          </w:p>
          <w:p w14:paraId="2D02E283">
            <w:pPr>
              <w:spacing w:line="240" w:lineRule="auto"/>
              <w:jc w:val="left"/>
              <w:rPr>
                <w:bCs/>
                <w:spacing w:val="-20"/>
                <w:sz w:val="21"/>
                <w:szCs w:val="21"/>
              </w:rPr>
            </w:pPr>
            <w:r>
              <w:rPr>
                <w:rFonts w:hint="eastAsia"/>
                <w:bCs/>
                <w:spacing w:val="-20"/>
                <w:sz w:val="21"/>
                <w:szCs w:val="21"/>
              </w:rPr>
              <w:t>游戏区：小白兔和木头人</w:t>
            </w:r>
          </w:p>
          <w:p w14:paraId="0779EB07">
            <w:pPr>
              <w:spacing w:line="240" w:lineRule="auto"/>
              <w:jc w:val="left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创造性游戏：</w:t>
            </w:r>
          </w:p>
          <w:p w14:paraId="39715408">
            <w:pPr>
              <w:spacing w:line="240" w:lineRule="auto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角色游戏：</w:t>
            </w:r>
          </w:p>
          <w:p w14:paraId="76E38FAD">
            <w:pPr>
              <w:spacing w:line="240" w:lineRule="auto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4F2776C0">
            <w:pPr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体育游戏：</w:t>
            </w:r>
          </w:p>
          <w:p w14:paraId="1329639A">
            <w:pPr>
              <w:spacing w:line="240" w:lineRule="auto"/>
              <w:rPr>
                <w:rFonts w:hint="eastAsia" w:ascii="宋体" w:hAnsi="宋体"/>
                <w:b w:val="0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1"/>
                <w:szCs w:val="21"/>
                <w:lang w:val="en-US" w:eastAsia="zh-CN"/>
              </w:rPr>
              <w:t>捉蝴蝶</w:t>
            </w:r>
          </w:p>
          <w:p w14:paraId="13E3652B">
            <w:pPr>
              <w:spacing w:line="240" w:lineRule="auto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区域游戏：</w:t>
            </w:r>
          </w:p>
          <w:p w14:paraId="7ECB2434">
            <w:pPr>
              <w:spacing w:line="240" w:lineRule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表演区：春天的电话</w:t>
            </w:r>
          </w:p>
          <w:p w14:paraId="4A1F0BD1">
            <w:pPr>
              <w:spacing w:line="240" w:lineRule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美工区：风筝</w:t>
            </w:r>
          </w:p>
          <w:p w14:paraId="6B09AD48">
            <w:pPr>
              <w:spacing w:line="24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益智区：红花找绿叶</w:t>
            </w:r>
          </w:p>
        </w:tc>
      </w:tr>
      <w:tr w14:paraId="3A3F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72A2666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9860501"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7CCB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2" w:type="dxa"/>
            <w:gridSpan w:val="2"/>
            <w:vAlign w:val="center"/>
          </w:tcPr>
          <w:p w14:paraId="7FB8F4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383ACDA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1.社区资源：教师可以组织幼儿参观社区花园和公园，观察春天的花卉和植物，感受春天的美好。2.人文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资源：教师可以向幼儿介绍春天的节日和习俗，如清明节扫墓、植树节种树等，让幼儿了解春天的社会文化活动。</w:t>
            </w:r>
          </w:p>
          <w:p w14:paraId="3C8E45F6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3.自然资源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：春天的植物生机勃勃，教师可以引导幼儿观察各种花卉的绽放、树叶的发芽和变绿，以及植物的生长过程。通过亲手触摸和闻嗅，幼儿能更直观地感受春天的气息。</w:t>
            </w:r>
          </w:p>
        </w:tc>
      </w:tr>
      <w:tr w14:paraId="0367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Align w:val="center"/>
          </w:tcPr>
          <w:p w14:paraId="100B82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4D6809AB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根据天气温度的变化，帮助幼儿增减衣服。</w:t>
            </w:r>
          </w:p>
        </w:tc>
      </w:tr>
      <w:tr w14:paraId="6CFC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2" w:type="dxa"/>
            <w:gridSpan w:val="2"/>
            <w:vAlign w:val="center"/>
          </w:tcPr>
          <w:p w14:paraId="0ECE5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01B6D088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收集关于春天的动植物生长和天文气象方面的图片。</w:t>
            </w:r>
          </w:p>
          <w:p w14:paraId="1E88D7E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帮助幼儿简单了解一下气象知识，云、雨、雾的形成等。</w:t>
            </w:r>
          </w:p>
        </w:tc>
      </w:tr>
    </w:tbl>
    <w:p w14:paraId="477F9F8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32AFE70E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6A8DC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42D7D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02902A6D"/>
    <w:rsid w:val="03332E97"/>
    <w:rsid w:val="21157E5B"/>
    <w:rsid w:val="21940A78"/>
    <w:rsid w:val="245E5E32"/>
    <w:rsid w:val="25041F64"/>
    <w:rsid w:val="260404A8"/>
    <w:rsid w:val="2E505470"/>
    <w:rsid w:val="3E7A5B4F"/>
    <w:rsid w:val="421D4B59"/>
    <w:rsid w:val="49143F12"/>
    <w:rsid w:val="51B9225F"/>
    <w:rsid w:val="54656C6A"/>
    <w:rsid w:val="58BB5C4A"/>
    <w:rsid w:val="5FB85641"/>
    <w:rsid w:val="666A4C43"/>
    <w:rsid w:val="6AB46424"/>
    <w:rsid w:val="71987C90"/>
    <w:rsid w:val="728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1030</Words>
  <Characters>1049</Characters>
  <Lines>8</Lines>
  <Paragraphs>2</Paragraphs>
  <TotalTime>0</TotalTime>
  <ScaleCrop>false</ScaleCrop>
  <LinksUpToDate>false</LinksUpToDate>
  <CharactersWithSpaces>1124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2026-02-02T01:45:30Z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