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三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2026、3、16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陆彩红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陈玲霞  吴乔伊 郭静  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大单元视域下“寓言是生活的镜子”教学落地与创新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1D906242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一、单元核心定位与教材分析</w:t>
            </w:r>
          </w:p>
          <w:p w14:paraId="6935D84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人文主题：寓言是生活的镜子，通过古今中外寓言故事，引导学生读懂故事、明白道理，并联系生活实际谈感悟。</w:t>
            </w:r>
          </w:p>
          <w:p w14:paraId="39D03942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语文要素：读寓言，明白道理，并能联系生活实际说一说；分角色朗读，结合语句体会人物性格，读懂故事。</w:t>
            </w:r>
          </w:p>
          <w:p w14:paraId="7A9E2F10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教材编排：共4篇课文，含文言文《守株待兔》、精读寓言《会摇尾巴的狼》《鹿角和鹿腿》、略读诗歌寓言《池子与河流》，搭配口语交际《劝告》与习作《看图画，写一写》，文体多元，逻辑递进。</w:t>
            </w:r>
          </w:p>
          <w:p w14:paraId="64ED9110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二、教学重点与难点突破</w:t>
            </w:r>
          </w:p>
          <w:p w14:paraId="1A671784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重点：把握故事主要内容，能用自己的话讲述；理解寓意，联系生活谈体会；掌握生字词，积累语言。</w:t>
            </w:r>
          </w:p>
          <w:p w14:paraId="100A634A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难点：从故事情节中抽象概括寓意，避免灌输式解读；习作中按顺序观察、把内容写具体，突破“流水账”。</w:t>
            </w:r>
          </w:p>
          <w:p w14:paraId="1CC9FCE9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3. 突破策略：</w:t>
            </w:r>
          </w:p>
          <w:p w14:paraId="0421AE29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搭建阶梯式问题链，如《鹿角和鹿腿》设计“鹿的角和腿分别帮了它什么？”“生活中哪些事物看似无用实则有用？”引导学生自主提炼。</w:t>
            </w:r>
          </w:p>
          <w:p w14:paraId="1B0F5A2E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采用“文本细读+情境体验”，如《守株待兔》对比古今文朗读，《池子与河流》分角色朗读体会韵律美。</w:t>
            </w:r>
          </w:p>
          <w:p w14:paraId="4602AE97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多元评价落地，制作“寓言智慧卡”，开展“寓言小法官”活动，用生活案例验证道理。</w:t>
            </w:r>
          </w:p>
          <w:p w14:paraId="0F1B73AD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三、分课时教学建议</w:t>
            </w:r>
          </w:p>
          <w:p w14:paraId="52CEDB5D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《守株待兔》：聚焦文言文与现代文对比，借助注释理解“株、释、耒”等字词，通过表演读体会“偶然与必然”的辩证关系。</w:t>
            </w:r>
          </w:p>
          <w:p w14:paraId="54A42C02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《会摇尾巴的狼》：抓狼的语言、动作，引导学生辨析“伪装与本质”，避免陷入“外貌决定善恶”的误区。</w:t>
            </w:r>
          </w:p>
          <w:p w14:paraId="3D7C6166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3. 《鹿角和鹿腿》：开展角色辩论，对比“角的美与腿的实用”，结合生活谈事物价值。</w:t>
            </w:r>
          </w:p>
          <w:p w14:paraId="701F21CB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4. 《池子与河流》：以诗歌朗读为抓手，通过“比字词、比语段、比结局”，体会勤奋与安逸的不同结果。</w:t>
            </w:r>
          </w:p>
          <w:p w14:paraId="4A24D4CA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5. 口语交际《劝告》：创设真实情境，练习礼貌、有理有据地劝告，强化实用表达。</w:t>
            </w:r>
          </w:p>
          <w:p w14:paraId="6F6DA751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6. 习作《看图画，写一写》：提供“观察支架”，从“整体到局部”“静态到动态”引导观察，展开合理想象，把画面写生动。</w:t>
            </w:r>
          </w:p>
          <w:p w14:paraId="40E4F62E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四、研讨共识与后续计划</w:t>
            </w:r>
          </w:p>
          <w:p w14:paraId="7B8C03AA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共识：</w:t>
            </w:r>
          </w:p>
          <w:p w14:paraId="5A118B4E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以“大单元”思路统整教学，避免单篇碎片化，强化“读寓言-悟道理-联生活”的闭环。</w:t>
            </w:r>
          </w:p>
          <w:p w14:paraId="2F7C7670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关注文体差异，文言文重注释与朗读，诗歌重韵律与情感，对话体重角色体验。</w:t>
            </w:r>
          </w:p>
          <w:p w14:paraId="75609635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落实“教学评一致性”，用多元评价检验学习效果，让寓意落地为行为指引。</w:t>
            </w:r>
          </w:p>
          <w:p w14:paraId="06B340A2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后续计划：</w:t>
            </w:r>
          </w:p>
          <w:p w14:paraId="62C31257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开展“寓言课堂”磨课活动，聚焦单课时难点突破，形成优质课例。</w:t>
            </w:r>
          </w:p>
          <w:p w14:paraId="7BA3C27C">
            <w:pPr>
              <w:spacing w:line="400" w:lineRule="exact"/>
              <w:ind w:firstLine="420" w:firstLineChars="200"/>
              <w:rPr>
                <w:rFonts w:hint="default"/>
                <w:b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lang w:val="en-US" w:eastAsia="zh-CN"/>
              </w:rPr>
              <w:t xml:space="preserve"> 设计“家庭寓言剧场”实践作业，鼓励学生与家长共演寓言，深化理解。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30CE"/>
    <w:rsid w:val="0E5C414B"/>
    <w:rsid w:val="1A67270E"/>
    <w:rsid w:val="36B35A41"/>
    <w:rsid w:val="47511E37"/>
    <w:rsid w:val="47E40D60"/>
    <w:rsid w:val="4B895879"/>
    <w:rsid w:val="66506631"/>
    <w:rsid w:val="7D4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1407</Words>
  <Characters>1436</Characters>
  <Lines>0</Lines>
  <Paragraphs>0</Paragraphs>
  <TotalTime>8</TotalTime>
  <ScaleCrop>false</ScaleCrop>
  <LinksUpToDate>false</LinksUpToDate>
  <CharactersWithSpaces>1492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WPS_1172282752</cp:lastModifiedBy>
  <dcterms:modified xsi:type="dcterms:W3CDTF">2026-03-17T00:33:35Z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eyJoZGlkIjoiNGYwYmJhNTgwMDkxMjdiZjhhMjg0NWZjZmViYzJkOWYiLCJ1c2VySWQiOiIxMTcyMjgyNzUyIn0=</vt:lpwstr>
  </property>
  <property fmtid="{D5CDD505-2E9C-101B-9397-08002B2CF9AE}" pid="4" name="ICV">
    <vt:lpwstr>38CFDB8E81454349922E73BC30023239_12</vt:lpwstr>
  </property>
</Properties>
</file>