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13699ADA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 w14:paraId="05B63B30"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谈及家人，孩子们总有说不完的话题与满满的幸福感。通过班级调查统计发现，我班100%的幼儿都深深喜爱自己的家人；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szCs w:val="21"/>
              </w:rPr>
              <w:t>%的幼儿想亲手制作礼物送给最爱的家人；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75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%的幼儿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F417E7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家人在一起的温馨氛围。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《制作花束》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奇奇怪怪动物园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 w14:paraId="02D5410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包老师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关注建构区幼儿的游戏情况：通过观察记录、今日动态等方式了解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幼儿是否能按需拿取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自己需要的积木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尝试用架空、连接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方式进行操作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张老师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关注图书角幼儿的游戏情况：通过拍照、观察记录、今日动态等方式了解幼儿能否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一页一页翻阅图书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3D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 w14:paraId="134E77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 w14:paraId="1C231DF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科创小游戏：会跳舞的小蛇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科学养殖：可爱的乌龟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一家人的头发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照顾小菜园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包佳慧、张嘉莉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包佳慧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B2410F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4247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1401</Words>
  <Characters>1432</Characters>
  <Lines>11</Lines>
  <Paragraphs>3</Paragraphs>
  <TotalTime>8</TotalTime>
  <ScaleCrop>false</ScaleCrop>
  <LinksUpToDate>false</LinksUpToDate>
  <CharactersWithSpaces>1479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Akiko.</cp:lastModifiedBy>
  <cp:lastPrinted>2024-11-19T12:21:00Z</cp:lastPrinted>
  <dcterms:modified xsi:type="dcterms:W3CDTF">2026-03-13T17:17:41Z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AC838B79B26E0BE035D6B369D17EDBD6_43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