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7E750">
      <w:pPr>
        <w:jc w:val="center"/>
        <w:rPr>
          <w:rFonts w:ascii="黑体" w:hAnsi="黑体" w:eastAsia="黑体"/>
          <w:b/>
          <w:bCs/>
          <w:color w:val="000000"/>
          <w:sz w:val="36"/>
          <w:szCs w:val="36"/>
        </w:rPr>
      </w:pPr>
      <w:r>
        <w:rPr>
          <w:rFonts w:hint="eastAsia" w:ascii="楷体_GB2312" w:hAnsi="宋体" w:eastAsia="楷体_GB2312"/>
          <w:b/>
          <w:bCs/>
          <w:color w:val="000000"/>
          <w:sz w:val="36"/>
          <w:szCs w:val="36"/>
        </w:rPr>
        <w:t xml:space="preserve"> </w:t>
      </w:r>
      <w:r>
        <w:rPr>
          <w:rFonts w:hint="eastAsia" w:ascii="黑体" w:hAnsi="黑体" w:eastAsia="黑体"/>
          <w:b/>
          <w:bCs/>
          <w:color w:val="000000"/>
          <w:sz w:val="36"/>
          <w:szCs w:val="36"/>
        </w:rPr>
        <w:t>常州市教科院202</w:t>
      </w:r>
      <w:r>
        <w:rPr>
          <w:rFonts w:hint="eastAsia" w:ascii="黑体" w:hAnsi="黑体" w:eastAsia="黑体"/>
          <w:b/>
          <w:bCs/>
          <w:color w:val="000000"/>
          <w:sz w:val="36"/>
          <w:szCs w:val="36"/>
          <w:lang w:val="en-US" w:eastAsia="zh-CN"/>
        </w:rPr>
        <w:t>5</w:t>
      </w:r>
      <w:r>
        <w:rPr>
          <w:rFonts w:hint="eastAsia" w:ascii="黑体" w:hAnsi="黑体" w:eastAsia="黑体"/>
          <w:b/>
          <w:bCs/>
          <w:color w:val="000000"/>
          <w:sz w:val="36"/>
          <w:szCs w:val="36"/>
        </w:rPr>
        <w:t>―202</w:t>
      </w:r>
      <w:r>
        <w:rPr>
          <w:rFonts w:hint="eastAsia" w:ascii="黑体" w:hAnsi="黑体" w:eastAsia="黑体"/>
          <w:b/>
          <w:bCs/>
          <w:color w:val="000000"/>
          <w:sz w:val="36"/>
          <w:szCs w:val="36"/>
          <w:lang w:val="en-US" w:eastAsia="zh-CN"/>
        </w:rPr>
        <w:t>6</w:t>
      </w:r>
      <w:r>
        <w:rPr>
          <w:rFonts w:hint="eastAsia" w:ascii="黑体" w:hAnsi="黑体" w:eastAsia="黑体"/>
          <w:b/>
          <w:bCs/>
          <w:color w:val="000000"/>
          <w:sz w:val="36"/>
          <w:szCs w:val="36"/>
        </w:rPr>
        <w:t>学年度第二学期</w:t>
      </w:r>
    </w:p>
    <w:p w14:paraId="63142978">
      <w:pPr>
        <w:jc w:val="center"/>
        <w:rPr>
          <w:rFonts w:ascii="黑体" w:hAnsi="黑体" w:eastAsia="黑体"/>
          <w:b/>
          <w:bCs/>
          <w:color w:val="000000"/>
          <w:sz w:val="36"/>
          <w:szCs w:val="36"/>
        </w:rPr>
      </w:pPr>
      <w:r>
        <w:rPr>
          <w:rFonts w:hint="eastAsia" w:ascii="黑体" w:hAnsi="黑体" w:eastAsia="黑体"/>
          <w:b/>
          <w:bCs/>
          <w:color w:val="000000"/>
          <w:sz w:val="36"/>
          <w:szCs w:val="36"/>
        </w:rPr>
        <w:t>中学生物</w:t>
      </w:r>
      <w:r>
        <w:rPr>
          <w:rFonts w:hint="eastAsia" w:ascii="黑体" w:hAnsi="黑体" w:eastAsia="黑体"/>
          <w:b/>
          <w:bCs/>
          <w:color w:val="000000"/>
          <w:sz w:val="36"/>
          <w:szCs w:val="36"/>
          <w:lang w:val="en-US" w:eastAsia="zh-CN"/>
        </w:rPr>
        <w:t>学</w:t>
      </w:r>
      <w:r>
        <w:rPr>
          <w:rFonts w:hint="eastAsia" w:ascii="黑体" w:hAnsi="黑体" w:eastAsia="黑体"/>
          <w:b/>
          <w:bCs/>
          <w:color w:val="000000"/>
          <w:sz w:val="36"/>
          <w:szCs w:val="36"/>
        </w:rPr>
        <w:t>教研工作计划</w:t>
      </w:r>
    </w:p>
    <w:p w14:paraId="60D118BF">
      <w:pPr>
        <w:spacing w:line="360" w:lineRule="auto"/>
        <w:rPr>
          <w:rFonts w:ascii="宋体" w:hAnsi="宋体"/>
          <w:b/>
          <w:color w:val="000000"/>
          <w:sz w:val="24"/>
        </w:rPr>
      </w:pPr>
    </w:p>
    <w:p w14:paraId="010221C8">
      <w:pPr>
        <w:pStyle w:val="6"/>
        <w:spacing w:before="0" w:beforeAutospacing="0" w:after="0" w:afterAutospacing="0" w:line="360" w:lineRule="auto"/>
        <w:ind w:firstLine="562" w:firstLineChars="200"/>
        <w:rPr>
          <w:rFonts w:cs="Times New Roman" w:asciiTheme="minorEastAsia" w:hAnsiTheme="minorEastAsia" w:eastAsiaTheme="minorEastAsia"/>
          <w:b/>
          <w:color w:val="auto"/>
          <w:kern w:val="2"/>
          <w:sz w:val="28"/>
          <w:szCs w:val="28"/>
        </w:rPr>
      </w:pPr>
      <w:r>
        <w:rPr>
          <w:rFonts w:hint="eastAsia" w:cs="Times New Roman" w:asciiTheme="minorEastAsia" w:hAnsiTheme="minorEastAsia" w:eastAsiaTheme="minorEastAsia"/>
          <w:b/>
          <w:color w:val="auto"/>
          <w:kern w:val="2"/>
          <w:sz w:val="28"/>
          <w:szCs w:val="28"/>
        </w:rPr>
        <w:t>一、工作思路</w:t>
      </w:r>
    </w:p>
    <w:p w14:paraId="7E731E4D">
      <w:pPr>
        <w:pStyle w:val="6"/>
        <w:spacing w:before="0" w:beforeAutospacing="0" w:after="0" w:afterAutospacing="0" w:line="360" w:lineRule="auto"/>
        <w:ind w:firstLine="480" w:firstLineChars="200"/>
        <w:rPr>
          <w:rFonts w:hint="eastAsia" w:ascii="Times New Roman" w:hAnsi="Times New Roman" w:eastAsia="仿宋_GB2312" w:cs="Times New Roman"/>
          <w:color w:val="auto"/>
          <w:kern w:val="2"/>
        </w:rPr>
      </w:pPr>
      <w:r>
        <w:rPr>
          <w:rFonts w:hint="eastAsia" w:ascii="Times New Roman" w:hAnsi="Times New Roman" w:eastAsia="仿宋_GB2312" w:cs="Times New Roman"/>
          <w:color w:val="auto"/>
          <w:kern w:val="2"/>
        </w:rPr>
        <w:t>深入贯彻落实《中共中央办公厅、国务院办公厅关于进一步减轻义务教育阶段学生作业负担和校外培训负担的意见》《国务院办公厅关于新时代推进普通高中育人方式改革的指导意见》《教育部基础教育课程教学改革深化行动方案》以及《中小学科学教育工作指南》精神，严格对标《普通高中生物学课程标准（2017年版2025年修订）》要求，高质量推进常州市《关于全面深化新时代中小学课堂教学改革的指导意见》和《关于全面改进和加强中小学作业管理的指导意见》文件落地。以</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立德树人</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为教科研工作根本任务，以教育教学改革创新为动力，切实履行研究、指导、服务和管理职能，遵循教育教学规律和学生成长发展规律。以提升学生生物科学素养为核心导向，聚焦核心素养培育，强化科学教育实践与数字化赋能，直面课程与教学改革中的新问题、新挑战，积极探索高效课堂路径，促进教师专业素养提升，培养具备生命观念、科学思维、探究实践能力和社会责任意识的全面发展高素质人才。</w:t>
      </w:r>
    </w:p>
    <w:p w14:paraId="732D3395">
      <w:pPr>
        <w:pStyle w:val="6"/>
        <w:spacing w:before="0" w:beforeAutospacing="0" w:after="0" w:afterAutospacing="0" w:line="360" w:lineRule="auto"/>
        <w:ind w:firstLine="562" w:firstLineChars="200"/>
        <w:rPr>
          <w:rFonts w:cs="Times New Roman" w:asciiTheme="minorEastAsia" w:hAnsiTheme="minorEastAsia" w:eastAsiaTheme="minorEastAsia"/>
          <w:b/>
          <w:color w:val="auto"/>
          <w:kern w:val="2"/>
          <w:sz w:val="28"/>
          <w:szCs w:val="28"/>
        </w:rPr>
      </w:pPr>
      <w:r>
        <w:rPr>
          <w:rFonts w:hint="eastAsia" w:cs="Times New Roman" w:asciiTheme="minorEastAsia" w:hAnsiTheme="minorEastAsia" w:eastAsiaTheme="minorEastAsia"/>
          <w:b/>
          <w:color w:val="auto"/>
          <w:kern w:val="2"/>
          <w:sz w:val="28"/>
          <w:szCs w:val="28"/>
        </w:rPr>
        <w:t>二、重点工作</w:t>
      </w:r>
    </w:p>
    <w:p w14:paraId="31CEBC45">
      <w:pPr>
        <w:pStyle w:val="6"/>
        <w:spacing w:before="0" w:beforeAutospacing="0" w:after="0" w:afterAutospacing="0" w:line="360" w:lineRule="auto"/>
        <w:ind w:firstLine="482" w:firstLineChars="200"/>
        <w:rPr>
          <w:rFonts w:ascii="Times New Roman" w:hAnsi="Times New Roman" w:eastAsia="仿宋_GB2312" w:cs="Times New Roman"/>
          <w:color w:val="auto"/>
          <w:kern w:val="2"/>
        </w:rPr>
      </w:pPr>
      <w:r>
        <w:rPr>
          <w:rFonts w:hint="eastAsia" w:ascii="Times New Roman" w:hAnsi="Times New Roman" w:eastAsia="仿宋_GB2312" w:cs="Times New Roman"/>
          <w:b/>
          <w:color w:val="auto"/>
          <w:kern w:val="2"/>
          <w:lang w:val="en-US" w:eastAsia="zh-CN"/>
        </w:rPr>
        <w:t>1</w:t>
      </w:r>
      <w:r>
        <w:rPr>
          <w:rFonts w:hint="eastAsia" w:ascii="Times New Roman" w:hAnsi="Times New Roman" w:eastAsia="仿宋_GB2312" w:cs="Times New Roman"/>
          <w:b/>
          <w:color w:val="auto"/>
          <w:kern w:val="2"/>
        </w:rPr>
        <w:t>．</w:t>
      </w:r>
      <w:r>
        <w:rPr>
          <w:rFonts w:hint="eastAsia" w:ascii="Times New Roman" w:hAnsi="Times New Roman" w:eastAsia="仿宋_GB2312" w:cs="Times New Roman"/>
          <w:color w:val="auto"/>
          <w:kern w:val="2"/>
        </w:rPr>
        <w:t>加强教学常规精细化落实</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完善备课、上课、作业布置、考试评价、教学研究等环节的标准化流程，将核心素养培育和科学探究能力培养融入常规管理。通过常态化督查与精准指导，促进优质课堂建设，助力青年教师快速成长，切实提升学生生物学科核心素养。</w:t>
      </w:r>
    </w:p>
    <w:p w14:paraId="786C2445">
      <w:pPr>
        <w:pStyle w:val="6"/>
        <w:spacing w:before="0" w:beforeAutospacing="0" w:after="0" w:afterAutospacing="0" w:line="360" w:lineRule="auto"/>
        <w:ind w:firstLine="482" w:firstLineChars="200"/>
        <w:rPr>
          <w:rFonts w:hint="eastAsia" w:ascii="Times New Roman" w:hAnsi="Times New Roman" w:eastAsia="仿宋_GB2312" w:cs="Times New Roman"/>
          <w:color w:val="auto"/>
          <w:kern w:val="2"/>
          <w:lang w:eastAsia="zh-CN"/>
        </w:rPr>
      </w:pPr>
      <w:r>
        <w:rPr>
          <w:rFonts w:hint="eastAsia" w:ascii="Times New Roman" w:hAnsi="Times New Roman" w:eastAsia="仿宋_GB2312" w:cs="Times New Roman"/>
          <w:b/>
          <w:color w:val="auto"/>
          <w:kern w:val="2"/>
          <w:lang w:val="en-US" w:eastAsia="zh-CN"/>
        </w:rPr>
        <w:t>2</w:t>
      </w:r>
      <w:r>
        <w:rPr>
          <w:rFonts w:hint="eastAsia" w:ascii="Times New Roman" w:hAnsi="Times New Roman" w:eastAsia="仿宋_GB2312" w:cs="Times New Roman"/>
          <w:b/>
          <w:color w:val="auto"/>
          <w:kern w:val="2"/>
        </w:rPr>
        <w:t>．</w:t>
      </w:r>
      <w:r>
        <w:rPr>
          <w:rFonts w:hint="eastAsia" w:ascii="Times New Roman" w:hAnsi="Times New Roman" w:eastAsia="仿宋_GB2312" w:cs="Times New Roman"/>
          <w:color w:val="auto"/>
          <w:kern w:val="2"/>
        </w:rPr>
        <w:t>深化课程教学改革创新</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以新课标（2025修订版）和新教材使用为抓手，强化课堂教学改革、作业设计、校本教研、数字化赋能和科学教育研究。聚焦</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生命观念建构、批判性思维培养、跨学科实践</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，转变教与学方式，落实学科核心素养，突出“教学过程重实践”与“学业评价促发展”的关联性。</w:t>
      </w:r>
    </w:p>
    <w:p w14:paraId="35032FB7">
      <w:pPr>
        <w:pStyle w:val="6"/>
        <w:spacing w:before="0" w:beforeAutospacing="0" w:after="0" w:afterAutospacing="0" w:line="360" w:lineRule="auto"/>
        <w:ind w:firstLine="482" w:firstLineChars="200"/>
        <w:rPr>
          <w:rFonts w:hint="eastAsia" w:ascii="Times New Roman" w:hAnsi="Times New Roman" w:eastAsia="仿宋_GB2312" w:cs="Times New Roman"/>
          <w:kern w:val="2"/>
        </w:rPr>
      </w:pPr>
      <w:r>
        <w:rPr>
          <w:rFonts w:hint="eastAsia" w:ascii="Times New Roman" w:hAnsi="Times New Roman" w:eastAsia="仿宋_GB2312" w:cs="Times New Roman"/>
          <w:b/>
          <w:color w:val="auto"/>
          <w:kern w:val="2"/>
          <w:lang w:val="en-US" w:eastAsia="zh-CN"/>
        </w:rPr>
        <w:t>3</w:t>
      </w:r>
      <w:r>
        <w:rPr>
          <w:rFonts w:hint="eastAsia" w:ascii="Times New Roman" w:hAnsi="Times New Roman" w:eastAsia="仿宋_GB2312" w:cs="Times New Roman"/>
          <w:b/>
          <w:color w:val="auto"/>
          <w:kern w:val="2"/>
        </w:rPr>
        <w:t>．</w:t>
      </w:r>
      <w:r>
        <w:rPr>
          <w:rFonts w:hint="eastAsia" w:ascii="Times New Roman" w:hAnsi="Times New Roman" w:eastAsia="仿宋_GB2312" w:cs="Times New Roman"/>
          <w:color w:val="auto"/>
          <w:kern w:val="2"/>
        </w:rPr>
        <w:t>强化考试评价体系优化</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以“三题”（命题、解题、讲题）研究为载体，对标新课标学业质量3级水平要求，优化试题结构，增加情境化、开放性探究类试题比例，减少机械记忆类内容。将实验操作表现和科学探究实践纳入综合素质评价，推动“教学评”一体化，提升评价对教学的导向作用。</w:t>
      </w:r>
      <w:r>
        <w:rPr>
          <w:rFonts w:hint="eastAsia" w:ascii="Times New Roman" w:hAnsi="Times New Roman" w:eastAsia="仿宋_GB2312" w:cs="Times New Roman"/>
          <w:kern w:val="2"/>
        </w:rPr>
        <w:t xml:space="preserve"> </w:t>
      </w:r>
    </w:p>
    <w:p w14:paraId="789E3A77">
      <w:pPr>
        <w:pStyle w:val="6"/>
        <w:spacing w:before="0" w:beforeAutospacing="0" w:after="0" w:afterAutospacing="0" w:line="360" w:lineRule="auto"/>
        <w:ind w:firstLine="562" w:firstLineChars="200"/>
        <w:rPr>
          <w:rFonts w:ascii="Times New Roman" w:hAnsi="Times New Roman" w:eastAsia="仿宋_GB2312" w:cs="Times New Roman"/>
          <w:b/>
          <w:kern w:val="2"/>
        </w:rPr>
      </w:pPr>
      <w:r>
        <w:rPr>
          <w:rFonts w:hint="eastAsia" w:cs="Times New Roman" w:asciiTheme="minorEastAsia" w:hAnsiTheme="minorEastAsia" w:eastAsiaTheme="minorEastAsia"/>
          <w:b/>
          <w:kern w:val="2"/>
          <w:sz w:val="28"/>
          <w:szCs w:val="28"/>
        </w:rPr>
        <w:t>三、具体工作</w:t>
      </w:r>
    </w:p>
    <w:p w14:paraId="2084BEE6">
      <w:pPr>
        <w:pStyle w:val="6"/>
        <w:spacing w:before="0" w:beforeAutospacing="0" w:after="0" w:afterAutospacing="0" w:line="360" w:lineRule="auto"/>
        <w:ind w:firstLine="482" w:firstLineChars="200"/>
        <w:rPr>
          <w:rFonts w:hint="eastAsia" w:ascii="Times New Roman" w:hAnsi="Times New Roman" w:eastAsia="仿宋_GB2312" w:cs="Times New Roman"/>
          <w:b/>
          <w:kern w:val="2"/>
        </w:rPr>
      </w:pPr>
      <w:r>
        <w:rPr>
          <w:rFonts w:hint="eastAsia" w:ascii="Times New Roman" w:hAnsi="Times New Roman" w:eastAsia="仿宋_GB2312" w:cs="Times New Roman"/>
          <w:b/>
          <w:kern w:val="2"/>
          <w:lang w:val="en-US" w:eastAsia="zh-CN"/>
        </w:rPr>
        <w:t>1</w:t>
      </w:r>
      <w:r>
        <w:rPr>
          <w:rFonts w:hint="eastAsia" w:ascii="Times New Roman" w:hAnsi="Times New Roman" w:eastAsia="仿宋_GB2312" w:cs="Times New Roman"/>
          <w:b/>
          <w:kern w:val="2"/>
        </w:rPr>
        <w:t>．课堂教学研究</w:t>
      </w:r>
    </w:p>
    <w:p w14:paraId="3920A4D8">
      <w:pPr>
        <w:pStyle w:val="6"/>
        <w:spacing w:before="0" w:beforeAutospacing="0" w:after="0" w:afterAutospacing="0" w:line="360" w:lineRule="auto"/>
        <w:ind w:firstLine="480" w:firstLineChars="200"/>
        <w:rPr>
          <w:rFonts w:hint="eastAsia" w:ascii="Times New Roman" w:hAnsi="Times New Roman" w:eastAsia="仿宋_GB2312" w:cs="Times New Roman"/>
          <w:color w:val="auto"/>
          <w:kern w:val="2"/>
        </w:rPr>
      </w:pPr>
      <w:r>
        <w:rPr>
          <w:rFonts w:hint="eastAsia" w:ascii="Times New Roman" w:hAnsi="Times New Roman" w:eastAsia="仿宋_GB2312" w:cs="Times New Roman"/>
          <w:color w:val="auto"/>
          <w:kern w:val="2"/>
        </w:rPr>
        <w:t>以落实学科教学常规为抓手，围绕学科关键能力、</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人工智能与虚拟实验应用</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rPr>
        <w:t>、学科实践和跨学科主题学习等载体，引导教师深化对新课标内涵的理解。结合《普通高中生物学课程标准（2025修订版）》要求，强化知识与社会生活的联系。</w:t>
      </w:r>
    </w:p>
    <w:p w14:paraId="5473BC93">
      <w:pPr>
        <w:pStyle w:val="6"/>
        <w:spacing w:before="0" w:beforeAutospacing="0" w:after="0" w:afterAutospacing="0" w:line="360" w:lineRule="auto"/>
        <w:ind w:firstLine="480" w:firstLineChars="200"/>
        <w:rPr>
          <w:rFonts w:hint="eastAsia" w:ascii="Times New Roman" w:hAnsi="Times New Roman" w:eastAsia="仿宋_GB2312" w:cs="Times New Roman"/>
          <w:color w:val="auto"/>
          <w:kern w:val="2"/>
        </w:rPr>
      </w:pPr>
      <w:r>
        <w:rPr>
          <w:rFonts w:hint="eastAsia" w:ascii="Times New Roman" w:hAnsi="Times New Roman" w:eastAsia="仿宋_GB2312" w:cs="Times New Roman"/>
          <w:color w:val="auto"/>
          <w:kern w:val="2"/>
        </w:rPr>
        <w:t>倡导课堂转型，聚焦一线教师教学中的真实问题，开展理论学习、听课评课、集体备课等活动。引导教师关注学生个体差异，探索分层教学策略，促进学生学习方式多元化发展。强化批判性思维训练，设计社会性科学议题讨论环节，如转基因食品安全性、生态保护政策分析等，提升学生科学论证能力。</w:t>
      </w:r>
    </w:p>
    <w:p w14:paraId="6E9B4CBB">
      <w:pPr>
        <w:pStyle w:val="6"/>
        <w:spacing w:before="0" w:beforeAutospacing="0" w:after="0" w:afterAutospacing="0" w:line="360" w:lineRule="auto"/>
        <w:ind w:firstLine="480" w:firstLineChars="200"/>
        <w:rPr>
          <w:rFonts w:hint="eastAsia" w:ascii="Times New Roman" w:hAnsi="Times New Roman" w:eastAsia="仿宋_GB2312" w:cs="Times New Roman"/>
          <w:color w:val="auto"/>
          <w:kern w:val="2"/>
        </w:rPr>
      </w:pPr>
      <w:r>
        <w:rPr>
          <w:rFonts w:hint="eastAsia" w:ascii="Times New Roman" w:hAnsi="Times New Roman" w:eastAsia="仿宋_GB2312" w:cs="Times New Roman"/>
          <w:color w:val="auto"/>
          <w:kern w:val="2"/>
        </w:rPr>
        <w:t>推动数字化教学深度融合，指导教师利用国家智慧教育公共服务平台资源开展课前备课、课中教学和课后教研，探索虚拟仿真实验、生成式人工智能大模型在生物教学中的应用场景，创设沉浸式学习环境。</w:t>
      </w:r>
    </w:p>
    <w:p w14:paraId="7C384930">
      <w:pPr>
        <w:pStyle w:val="6"/>
        <w:spacing w:before="0" w:beforeAutospacing="0" w:after="0" w:afterAutospacing="0" w:line="360" w:lineRule="auto"/>
        <w:ind w:firstLine="482" w:firstLineChars="200"/>
        <w:rPr>
          <w:rFonts w:hint="eastAsia" w:ascii="Times New Roman" w:hAnsi="Times New Roman" w:eastAsia="仿宋_GB2312" w:cs="Times New Roman"/>
          <w:b/>
          <w:kern w:val="2"/>
        </w:rPr>
      </w:pPr>
      <w:r>
        <w:rPr>
          <w:rFonts w:hint="eastAsia" w:ascii="Times New Roman" w:hAnsi="Times New Roman" w:eastAsia="仿宋_GB2312" w:cs="Times New Roman"/>
          <w:b/>
          <w:kern w:val="2"/>
          <w:lang w:val="en-US" w:eastAsia="zh-CN"/>
        </w:rPr>
        <w:t>2</w:t>
      </w:r>
      <w:r>
        <w:rPr>
          <w:rFonts w:hint="eastAsia" w:ascii="Times New Roman" w:hAnsi="Times New Roman" w:eastAsia="仿宋_GB2312" w:cs="Times New Roman"/>
          <w:b/>
          <w:kern w:val="2"/>
        </w:rPr>
        <w:t>．课程体系建设</w:t>
      </w:r>
    </w:p>
    <w:p w14:paraId="0034F08B">
      <w:pPr>
        <w:pStyle w:val="6"/>
        <w:spacing w:before="0" w:beforeAutospacing="0" w:after="0" w:afterAutospacing="0" w:line="360" w:lineRule="auto"/>
        <w:ind w:firstLine="480" w:firstLineChars="200"/>
        <w:rPr>
          <w:rFonts w:hint="eastAsia" w:ascii="Times New Roman" w:hAnsi="Times New Roman" w:eastAsia="仿宋_GB2312" w:cs="Times New Roman"/>
          <w:color w:val="auto"/>
          <w:kern w:val="2"/>
        </w:rPr>
      </w:pPr>
      <w:r>
        <w:rPr>
          <w:rFonts w:hint="eastAsia" w:ascii="Times New Roman" w:hAnsi="Times New Roman" w:eastAsia="仿宋_GB2312" w:cs="Times New Roman"/>
          <w:color w:val="auto"/>
          <w:kern w:val="2"/>
        </w:rPr>
        <w:t>依托教育教学改革实验区建设，规范生物课程实施。引导学校结合办学特色，整合高校、科研院所、科技场馆等资源，推进国家课程校本化实施。</w:t>
      </w:r>
    </w:p>
    <w:p w14:paraId="464A4FF0">
      <w:pPr>
        <w:pStyle w:val="6"/>
        <w:spacing w:before="0" w:beforeAutospacing="0" w:after="0" w:afterAutospacing="0" w:line="360" w:lineRule="auto"/>
        <w:ind w:firstLine="480" w:firstLineChars="200"/>
        <w:rPr>
          <w:rFonts w:hint="eastAsia" w:ascii="Times New Roman" w:hAnsi="Times New Roman" w:eastAsia="仿宋_GB2312" w:cs="Times New Roman"/>
          <w:color w:val="auto"/>
          <w:kern w:val="2"/>
        </w:rPr>
      </w:pPr>
      <w:r>
        <w:rPr>
          <w:rFonts w:hint="eastAsia" w:ascii="Times New Roman" w:hAnsi="Times New Roman" w:eastAsia="仿宋_GB2312" w:cs="Times New Roman"/>
          <w:color w:val="auto"/>
          <w:kern w:val="2"/>
        </w:rPr>
        <w:t>强化科学教育实践，根据江苏省竞赛委、省科协有关规定，组织高中学生参加全国中学生生物奥林匹克竞赛；指导学校开展科技创新活动，积极参与创新实验大赛。推动跨学科融合课程建设，将生物学科与德育、美育、劳动教育相结合，设计综合实践项目，支持学生每学期参与科学研究项目。探索校际课程共建共享机制，鼓励区域内学校联合开发特色课程资源，促进优质教育资源均衡配置。</w:t>
      </w:r>
    </w:p>
    <w:p w14:paraId="03367F31">
      <w:pPr>
        <w:pStyle w:val="6"/>
        <w:spacing w:before="0" w:beforeAutospacing="0" w:after="0" w:afterAutospacing="0" w:line="360" w:lineRule="auto"/>
        <w:ind w:firstLine="482" w:firstLineChars="200"/>
        <w:rPr>
          <w:rFonts w:ascii="Times New Roman" w:hAnsi="Times New Roman" w:eastAsia="仿宋_GB2312" w:cs="Times New Roman"/>
          <w:b/>
          <w:kern w:val="2"/>
        </w:rPr>
      </w:pPr>
      <w:r>
        <w:rPr>
          <w:rFonts w:hint="eastAsia" w:ascii="Times New Roman" w:hAnsi="Times New Roman" w:eastAsia="仿宋_GB2312" w:cs="Times New Roman"/>
          <w:b/>
          <w:kern w:val="2"/>
          <w:lang w:val="en-US" w:eastAsia="zh-CN"/>
        </w:rPr>
        <w:t>3</w:t>
      </w:r>
      <w:r>
        <w:rPr>
          <w:rFonts w:hint="eastAsia" w:ascii="Times New Roman" w:hAnsi="Times New Roman" w:eastAsia="仿宋_GB2312" w:cs="Times New Roman"/>
          <w:b/>
          <w:kern w:val="2"/>
        </w:rPr>
        <w:t>．</w:t>
      </w:r>
      <w:r>
        <w:rPr>
          <w:rFonts w:ascii="Times New Roman" w:hAnsi="Times New Roman" w:eastAsia="仿宋_GB2312" w:cs="Times New Roman"/>
          <w:b/>
          <w:kern w:val="2"/>
        </w:rPr>
        <w:t>教研</w:t>
      </w:r>
      <w:r>
        <w:rPr>
          <w:rFonts w:hint="eastAsia" w:ascii="Times New Roman" w:hAnsi="Times New Roman" w:eastAsia="仿宋_GB2312" w:cs="Times New Roman"/>
          <w:b/>
          <w:kern w:val="2"/>
          <w:lang w:eastAsia="zh-CN"/>
        </w:rPr>
        <w:t>资源</w:t>
      </w:r>
      <w:r>
        <w:rPr>
          <w:rFonts w:ascii="Times New Roman" w:hAnsi="Times New Roman" w:eastAsia="仿宋_GB2312" w:cs="Times New Roman"/>
          <w:b/>
          <w:kern w:val="2"/>
        </w:rPr>
        <w:t>建设</w:t>
      </w:r>
    </w:p>
    <w:p w14:paraId="19E81200">
      <w:pPr>
        <w:pStyle w:val="6"/>
        <w:spacing w:before="0" w:beforeAutospacing="0" w:after="0" w:afterAutospacing="0" w:line="360" w:lineRule="auto"/>
        <w:ind w:firstLine="480" w:firstLineChars="200"/>
        <w:rPr>
          <w:rFonts w:hint="eastAsia" w:ascii="Times New Roman" w:hAnsi="Times New Roman" w:eastAsia="仿宋_GB2312" w:cs="Times New Roman"/>
          <w:color w:val="auto"/>
          <w:kern w:val="2"/>
        </w:rPr>
      </w:pPr>
      <w:r>
        <w:rPr>
          <w:rFonts w:hint="eastAsia" w:ascii="Times New Roman" w:hAnsi="Times New Roman" w:eastAsia="仿宋_GB2312" w:cs="Times New Roman"/>
          <w:kern w:val="2"/>
        </w:rPr>
        <w:t>发挥生物教学专业委员会、学科</w:t>
      </w:r>
      <w:r>
        <w:rPr>
          <w:rFonts w:hint="eastAsia" w:ascii="Times New Roman" w:hAnsi="Times New Roman" w:eastAsia="仿宋_GB2312" w:cs="Times New Roman"/>
          <w:kern w:val="2"/>
          <w:lang w:val="en-US" w:eastAsia="zh-CN"/>
        </w:rPr>
        <w:t>教学</w:t>
      </w:r>
      <w:r>
        <w:rPr>
          <w:rFonts w:hint="eastAsia" w:ascii="Times New Roman" w:hAnsi="Times New Roman" w:eastAsia="仿宋_GB2312" w:cs="Times New Roman"/>
          <w:kern w:val="2"/>
          <w:lang w:eastAsia="zh-CN"/>
        </w:rPr>
        <w:t>指导委员会</w:t>
      </w:r>
      <w:r>
        <w:rPr>
          <w:rFonts w:hint="eastAsia" w:ascii="Times New Roman" w:hAnsi="Times New Roman" w:eastAsia="仿宋_GB2312" w:cs="Times New Roman"/>
          <w:kern w:val="2"/>
        </w:rPr>
        <w:t>、名教师工作室、</w:t>
      </w:r>
      <w:r>
        <w:rPr>
          <w:rFonts w:hint="eastAsia" w:ascii="Times New Roman" w:hAnsi="Times New Roman" w:eastAsia="仿宋_GB2312" w:cs="Times New Roman"/>
          <w:kern w:val="2"/>
          <w:lang w:val="en-US" w:eastAsia="zh-CN"/>
        </w:rPr>
        <w:t>骨干教师培训班</w:t>
      </w:r>
      <w:r>
        <w:rPr>
          <w:rFonts w:hint="eastAsia" w:ascii="Times New Roman" w:hAnsi="Times New Roman" w:eastAsia="仿宋_GB2312" w:cs="Times New Roman"/>
          <w:kern w:val="2"/>
        </w:rPr>
        <w:t>等组织的功能，为生物教师的专业发展提供平台。举行名师工作室联合研训活动，尤其</w:t>
      </w:r>
      <w:r>
        <w:rPr>
          <w:rFonts w:ascii="Times New Roman" w:hAnsi="Times New Roman" w:eastAsia="仿宋_GB2312" w:cs="Times New Roman"/>
          <w:kern w:val="2"/>
        </w:rPr>
        <w:t>是初高中联合教研活动，进一步</w:t>
      </w:r>
      <w:r>
        <w:rPr>
          <w:rFonts w:hint="eastAsia" w:ascii="Times New Roman" w:hAnsi="Times New Roman" w:eastAsia="仿宋_GB2312" w:cs="Times New Roman"/>
          <w:kern w:val="2"/>
        </w:rPr>
        <w:t>推广名师效应，展示我市生物教师专业发展中取得的成果。进一步落实教研活动申报制度，采取学术讲座、学术沙龙、公开课观摩与评价、案例点评、联校合作等方式，切实提高研训活动的针对性和有效性，引导我市初高中生物教师深入理解课程、课堂、教学、课程标准、教材等方面的关系。</w:t>
      </w:r>
    </w:p>
    <w:p w14:paraId="5094C7CF">
      <w:pPr>
        <w:pStyle w:val="6"/>
        <w:spacing w:before="0" w:beforeAutospacing="0" w:after="0" w:afterAutospacing="0" w:line="360" w:lineRule="auto"/>
        <w:ind w:firstLine="482" w:firstLineChars="200"/>
        <w:rPr>
          <w:rFonts w:ascii="Times New Roman" w:hAnsi="Times New Roman" w:eastAsia="仿宋_GB2312" w:cs="Times New Roman"/>
          <w:b/>
          <w:kern w:val="2"/>
        </w:rPr>
      </w:pPr>
      <w:r>
        <w:rPr>
          <w:rFonts w:hint="eastAsia" w:ascii="Times New Roman" w:hAnsi="Times New Roman" w:eastAsia="仿宋_GB2312" w:cs="Times New Roman"/>
          <w:b/>
          <w:kern w:val="2"/>
          <w:lang w:val="en-US" w:eastAsia="zh-CN"/>
        </w:rPr>
        <w:t>4</w:t>
      </w:r>
      <w:r>
        <w:rPr>
          <w:rFonts w:hint="eastAsia" w:ascii="Times New Roman" w:hAnsi="Times New Roman" w:eastAsia="仿宋_GB2312" w:cs="Times New Roman"/>
          <w:b/>
          <w:kern w:val="2"/>
        </w:rPr>
        <w:t>．教研</w:t>
      </w:r>
      <w:r>
        <w:rPr>
          <w:rFonts w:ascii="Times New Roman" w:hAnsi="Times New Roman" w:eastAsia="仿宋_GB2312" w:cs="Times New Roman"/>
          <w:b/>
          <w:kern w:val="2"/>
        </w:rPr>
        <w:t>项目建设</w:t>
      </w:r>
    </w:p>
    <w:p w14:paraId="616587A3">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rPr>
        <w:t>围绕</w:t>
      </w:r>
      <w:r>
        <w:rPr>
          <w:rFonts w:ascii="Times New Roman" w:hAnsi="Times New Roman" w:eastAsia="仿宋_GB2312" w:cs="Times New Roman"/>
          <w:kern w:val="2"/>
        </w:rPr>
        <w:t>教科院重点项目</w:t>
      </w:r>
      <w:r>
        <w:rPr>
          <w:rFonts w:hint="eastAsia" w:ascii="Times New Roman" w:hAnsi="Times New Roman" w:eastAsia="仿宋_GB2312" w:cs="Times New Roman"/>
          <w:kern w:val="2"/>
        </w:rPr>
        <w:t>“</w:t>
      </w:r>
      <w:r>
        <w:rPr>
          <w:rFonts w:ascii="Times New Roman" w:hAnsi="Times New Roman" w:eastAsia="仿宋_GB2312" w:cs="Times New Roman"/>
          <w:kern w:val="2"/>
        </w:rPr>
        <w:t>学科教学关键问题</w:t>
      </w:r>
      <w:r>
        <w:rPr>
          <w:rFonts w:hint="eastAsia" w:ascii="Times New Roman" w:hAnsi="Times New Roman" w:eastAsia="仿宋_GB2312" w:cs="Times New Roman"/>
          <w:kern w:val="2"/>
        </w:rPr>
        <w:t>”“</w:t>
      </w:r>
      <w:r>
        <w:rPr>
          <w:rFonts w:ascii="Times New Roman" w:hAnsi="Times New Roman" w:eastAsia="仿宋_GB2312" w:cs="Times New Roman"/>
          <w:kern w:val="2"/>
        </w:rPr>
        <w:t>范导式教学</w:t>
      </w:r>
      <w:r>
        <w:rPr>
          <w:rFonts w:hint="eastAsia" w:ascii="Times New Roman" w:hAnsi="Times New Roman" w:eastAsia="仿宋_GB2312" w:cs="Times New Roman"/>
          <w:kern w:val="2"/>
        </w:rPr>
        <w:t>”和“信息化</w:t>
      </w:r>
      <w:r>
        <w:rPr>
          <w:rFonts w:ascii="Times New Roman" w:hAnsi="Times New Roman" w:eastAsia="仿宋_GB2312" w:cs="Times New Roman"/>
          <w:kern w:val="2"/>
        </w:rPr>
        <w:t>教学</w:t>
      </w:r>
      <w:r>
        <w:rPr>
          <w:rFonts w:hint="eastAsia" w:ascii="Times New Roman" w:hAnsi="Times New Roman" w:eastAsia="仿宋_GB2312" w:cs="Times New Roman"/>
          <w:kern w:val="2"/>
        </w:rPr>
        <w:t>”</w:t>
      </w:r>
      <w:r>
        <w:rPr>
          <w:rFonts w:ascii="Times New Roman" w:hAnsi="Times New Roman" w:eastAsia="仿宋_GB2312" w:cs="Times New Roman"/>
          <w:kern w:val="2"/>
        </w:rPr>
        <w:t>，深入开展教学研究活动，</w:t>
      </w:r>
      <w:r>
        <w:rPr>
          <w:rFonts w:hint="eastAsia" w:ascii="Times New Roman" w:hAnsi="Times New Roman" w:eastAsia="仿宋_GB2312" w:cs="Times New Roman"/>
          <w:kern w:val="2"/>
        </w:rPr>
        <w:t>紧扣生物学科核心素养框架，对生物教学关键问题进行深入剖析，积极</w:t>
      </w:r>
      <w:r>
        <w:rPr>
          <w:rFonts w:ascii="Times New Roman" w:hAnsi="Times New Roman" w:eastAsia="仿宋_GB2312" w:cs="Times New Roman"/>
          <w:kern w:val="2"/>
        </w:rPr>
        <w:t>做好培训工作，逐步</w:t>
      </w:r>
      <w:r>
        <w:rPr>
          <w:rFonts w:hint="eastAsia" w:ascii="Times New Roman" w:hAnsi="Times New Roman" w:eastAsia="仿宋_GB2312" w:cs="Times New Roman"/>
          <w:kern w:val="2"/>
        </w:rPr>
        <w:t>形成显性成果。依托</w:t>
      </w:r>
      <w:r>
        <w:rPr>
          <w:rFonts w:ascii="Times New Roman" w:hAnsi="Times New Roman" w:eastAsia="仿宋_GB2312" w:cs="Times New Roman"/>
          <w:kern w:val="2"/>
        </w:rPr>
        <w:t>省级及市级生物课程基地，</w:t>
      </w:r>
      <w:r>
        <w:rPr>
          <w:rFonts w:hint="eastAsia" w:ascii="Times New Roman" w:hAnsi="Times New Roman" w:eastAsia="仿宋_GB2312" w:cs="Times New Roman"/>
          <w:kern w:val="2"/>
        </w:rPr>
        <w:t>引导基地学校积极打造富有自身特色、促进学生创新精神和实践能力提高的</w:t>
      </w:r>
      <w:r>
        <w:rPr>
          <w:rFonts w:ascii="Times New Roman" w:hAnsi="Times New Roman" w:eastAsia="仿宋_GB2312" w:cs="Times New Roman"/>
          <w:kern w:val="2"/>
        </w:rPr>
        <w:t>学习共同体</w:t>
      </w:r>
      <w:r>
        <w:rPr>
          <w:rFonts w:hint="eastAsia" w:ascii="Times New Roman" w:hAnsi="Times New Roman" w:eastAsia="仿宋_GB2312" w:cs="Times New Roman"/>
          <w:kern w:val="2"/>
        </w:rPr>
        <w:t>，促进其提升示范与辐射功能。</w:t>
      </w:r>
    </w:p>
    <w:p w14:paraId="061346D3">
      <w:pPr>
        <w:pStyle w:val="6"/>
        <w:spacing w:before="0" w:beforeAutospacing="0" w:after="0" w:afterAutospacing="0" w:line="360" w:lineRule="auto"/>
        <w:ind w:firstLine="482" w:firstLineChars="200"/>
        <w:rPr>
          <w:rFonts w:ascii="Times New Roman" w:hAnsi="Times New Roman" w:eastAsia="仿宋_GB2312" w:cs="Times New Roman"/>
          <w:b/>
          <w:kern w:val="2"/>
        </w:rPr>
      </w:pPr>
      <w:r>
        <w:rPr>
          <w:rFonts w:hint="eastAsia" w:ascii="Times New Roman" w:hAnsi="Times New Roman" w:eastAsia="仿宋_GB2312" w:cs="Times New Roman"/>
          <w:b/>
          <w:kern w:val="2"/>
          <w:lang w:val="en-US" w:eastAsia="zh-CN"/>
        </w:rPr>
        <w:t>5</w:t>
      </w:r>
      <w:r>
        <w:rPr>
          <w:rFonts w:hint="eastAsia" w:ascii="Times New Roman" w:hAnsi="Times New Roman" w:eastAsia="仿宋_GB2312" w:cs="Times New Roman"/>
          <w:b/>
          <w:kern w:val="2"/>
        </w:rPr>
        <w:t>．</w:t>
      </w:r>
      <w:r>
        <w:rPr>
          <w:rFonts w:ascii="Times New Roman" w:hAnsi="Times New Roman" w:eastAsia="仿宋_GB2312" w:cs="Times New Roman"/>
          <w:b/>
          <w:kern w:val="2"/>
        </w:rPr>
        <w:t>实验</w:t>
      </w:r>
      <w:r>
        <w:rPr>
          <w:rFonts w:hint="eastAsia" w:ascii="Times New Roman" w:hAnsi="Times New Roman" w:eastAsia="仿宋_GB2312" w:cs="Times New Roman"/>
          <w:b/>
          <w:kern w:val="2"/>
          <w:lang w:val="en-US" w:eastAsia="zh-CN"/>
        </w:rPr>
        <w:t>教学</w:t>
      </w:r>
      <w:r>
        <w:rPr>
          <w:rFonts w:ascii="Times New Roman" w:hAnsi="Times New Roman" w:eastAsia="仿宋_GB2312" w:cs="Times New Roman"/>
          <w:b/>
          <w:kern w:val="2"/>
        </w:rPr>
        <w:t>研究</w:t>
      </w:r>
    </w:p>
    <w:p w14:paraId="5A920BEE">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rPr>
        <w:t>组织初中学生参加202</w:t>
      </w:r>
      <w:r>
        <w:rPr>
          <w:rFonts w:hint="eastAsia" w:ascii="Times New Roman" w:hAnsi="Times New Roman" w:eastAsia="仿宋_GB2312" w:cs="Times New Roman"/>
          <w:kern w:val="2"/>
          <w:lang w:val="en-US" w:eastAsia="zh-CN"/>
        </w:rPr>
        <w:t>6</w:t>
      </w:r>
      <w:r>
        <w:rPr>
          <w:rFonts w:hint="eastAsia" w:ascii="Times New Roman" w:hAnsi="Times New Roman" w:eastAsia="仿宋_GB2312" w:cs="Times New Roman"/>
          <w:kern w:val="2"/>
        </w:rPr>
        <w:t>年生物学科实验技能考查，并结合</w:t>
      </w:r>
      <w:r>
        <w:rPr>
          <w:rFonts w:ascii="Times New Roman" w:hAnsi="Times New Roman" w:eastAsia="仿宋_GB2312" w:cs="Times New Roman"/>
          <w:kern w:val="2"/>
        </w:rPr>
        <w:t>初中教育质量监测，</w:t>
      </w:r>
      <w:r>
        <w:rPr>
          <w:rFonts w:hint="eastAsia" w:ascii="Times New Roman" w:hAnsi="Times New Roman" w:eastAsia="仿宋_GB2312" w:cs="Times New Roman"/>
          <w:kern w:val="2"/>
        </w:rPr>
        <w:t>抽样进行科学探究能力的评价。认真</w:t>
      </w:r>
      <w:r>
        <w:rPr>
          <w:rFonts w:ascii="Times New Roman" w:hAnsi="Times New Roman" w:eastAsia="仿宋_GB2312" w:cs="Times New Roman"/>
          <w:kern w:val="2"/>
        </w:rPr>
        <w:t>研究普通高中学业水平测试实验考核部分，积极提升学生实验操作能力。</w:t>
      </w:r>
      <w:r>
        <w:rPr>
          <w:rFonts w:hint="eastAsia" w:ascii="Times New Roman" w:hAnsi="Times New Roman" w:eastAsia="仿宋_GB2312" w:cs="Times New Roman"/>
          <w:kern w:val="2"/>
        </w:rPr>
        <w:t>重点开展初高中实验教学研究，通过公开课、讲座、培训等活动，进一步</w:t>
      </w:r>
      <w:r>
        <w:rPr>
          <w:rFonts w:ascii="Times New Roman" w:hAnsi="Times New Roman" w:eastAsia="仿宋_GB2312" w:cs="Times New Roman"/>
          <w:kern w:val="2"/>
        </w:rPr>
        <w:t>拓宽教师教学</w:t>
      </w:r>
      <w:r>
        <w:rPr>
          <w:rFonts w:hint="eastAsia" w:ascii="Times New Roman" w:hAnsi="Times New Roman" w:eastAsia="仿宋_GB2312" w:cs="Times New Roman"/>
          <w:kern w:val="2"/>
        </w:rPr>
        <w:t>视野</w:t>
      </w:r>
      <w:r>
        <w:rPr>
          <w:rFonts w:ascii="Times New Roman" w:hAnsi="Times New Roman" w:eastAsia="仿宋_GB2312" w:cs="Times New Roman"/>
          <w:kern w:val="2"/>
        </w:rPr>
        <w:t>，</w:t>
      </w:r>
      <w:r>
        <w:rPr>
          <w:rFonts w:hint="eastAsia" w:ascii="Times New Roman" w:hAnsi="Times New Roman" w:eastAsia="仿宋_GB2312" w:cs="Times New Roman"/>
          <w:kern w:val="2"/>
        </w:rPr>
        <w:t>引导教师重视实验教学，提供开展实验教学的资源和策略。</w:t>
      </w:r>
    </w:p>
    <w:p w14:paraId="23FE2321">
      <w:pPr>
        <w:pStyle w:val="6"/>
        <w:spacing w:before="0" w:beforeAutospacing="0" w:after="0" w:afterAutospacing="0" w:line="360" w:lineRule="auto"/>
        <w:ind w:firstLine="482" w:firstLineChars="200"/>
        <w:rPr>
          <w:rFonts w:ascii="Times New Roman" w:hAnsi="Times New Roman" w:eastAsia="仿宋_GB2312" w:cs="Times New Roman"/>
          <w:b/>
          <w:kern w:val="2"/>
        </w:rPr>
      </w:pPr>
      <w:r>
        <w:rPr>
          <w:rFonts w:hint="eastAsia" w:ascii="Times New Roman" w:hAnsi="Times New Roman" w:eastAsia="仿宋_GB2312" w:cs="Times New Roman"/>
          <w:b/>
          <w:kern w:val="2"/>
          <w:lang w:val="en-US" w:eastAsia="zh-CN"/>
        </w:rPr>
        <w:t>6</w:t>
      </w:r>
      <w:r>
        <w:rPr>
          <w:rFonts w:hint="eastAsia" w:ascii="Times New Roman" w:hAnsi="Times New Roman" w:eastAsia="仿宋_GB2312" w:cs="Times New Roman"/>
          <w:b/>
          <w:kern w:val="2"/>
        </w:rPr>
        <w:t>．</w:t>
      </w:r>
      <w:r>
        <w:rPr>
          <w:rFonts w:hint="eastAsia" w:ascii="Times New Roman" w:hAnsi="Times New Roman" w:eastAsia="仿宋_GB2312" w:cs="Times New Roman"/>
          <w:b/>
          <w:kern w:val="2"/>
          <w:lang w:val="en-US" w:eastAsia="zh-CN"/>
        </w:rPr>
        <w:t>质量监测</w:t>
      </w:r>
      <w:r>
        <w:rPr>
          <w:rFonts w:ascii="Times New Roman" w:hAnsi="Times New Roman" w:eastAsia="仿宋_GB2312" w:cs="Times New Roman"/>
          <w:b/>
          <w:kern w:val="2"/>
        </w:rPr>
        <w:t>研究</w:t>
      </w:r>
    </w:p>
    <w:p w14:paraId="76A49AEC">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rPr>
        <w:t>继续深入研究学业质量监测与评估机制。研究义务教育阶段考试的特点，认真做好“义务阶段学业质量评价、反馈、指导”的质量分析工作，做到</w:t>
      </w:r>
      <w:r>
        <w:rPr>
          <w:rFonts w:hint="eastAsia" w:ascii="宋体" w:hAnsi="宋体" w:eastAsia="宋体" w:cs="宋体"/>
          <w:kern w:val="2"/>
        </w:rPr>
        <w:t>“</w:t>
      </w:r>
      <w:r>
        <w:rPr>
          <w:rFonts w:hint="eastAsia" w:ascii="Times New Roman" w:hAnsi="Times New Roman" w:eastAsia="仿宋_GB2312" w:cs="Times New Roman"/>
          <w:kern w:val="2"/>
        </w:rPr>
        <w:t>教学评</w:t>
      </w:r>
      <w:r>
        <w:rPr>
          <w:rFonts w:hint="eastAsia" w:ascii="宋体" w:hAnsi="宋体" w:eastAsia="宋体" w:cs="宋体"/>
          <w:kern w:val="2"/>
        </w:rPr>
        <w:t>”</w:t>
      </w:r>
      <w:r>
        <w:rPr>
          <w:rFonts w:hint="eastAsia" w:ascii="Times New Roman" w:hAnsi="Times New Roman" w:eastAsia="仿宋_GB2312" w:cs="Times New Roman"/>
          <w:kern w:val="2"/>
        </w:rPr>
        <w:t>一</w:t>
      </w:r>
      <w:r>
        <w:rPr>
          <w:rFonts w:hint="eastAsia" w:ascii="Times New Roman" w:hAnsi="Times New Roman" w:eastAsia="仿宋_GB2312" w:cs="Times New Roman"/>
          <w:kern w:val="2"/>
          <w:lang w:val="en-US" w:eastAsia="zh-CN"/>
        </w:rPr>
        <w:t>体</w:t>
      </w:r>
      <w:r>
        <w:rPr>
          <w:rFonts w:hint="eastAsia" w:ascii="Times New Roman" w:hAnsi="Times New Roman" w:eastAsia="仿宋_GB2312" w:cs="Times New Roman"/>
          <w:kern w:val="2"/>
        </w:rPr>
        <w:t>化</w:t>
      </w:r>
      <w:r>
        <w:rPr>
          <w:rFonts w:ascii="Times New Roman" w:hAnsi="Times New Roman" w:eastAsia="仿宋_GB2312" w:cs="Times New Roman"/>
          <w:kern w:val="2"/>
        </w:rPr>
        <w:t>，</w:t>
      </w:r>
      <w:r>
        <w:rPr>
          <w:rFonts w:hint="eastAsia" w:ascii="Times New Roman" w:hAnsi="Times New Roman" w:eastAsia="仿宋_GB2312" w:cs="Times New Roman"/>
          <w:kern w:val="2"/>
        </w:rPr>
        <w:t>积极借鉴经验，认真反思，大胆探索，进一步完善学业质量监测与评估机制，提升质量评估与考试研究水平。深入研究</w:t>
      </w:r>
      <w:r>
        <w:rPr>
          <w:rFonts w:hint="eastAsia" w:ascii="Times New Roman" w:hAnsi="Times New Roman" w:eastAsia="仿宋_GB2312" w:cs="Times New Roman"/>
          <w:kern w:val="2"/>
          <w:lang w:val="en-US" w:eastAsia="zh-CN"/>
        </w:rPr>
        <w:t>各地高考</w:t>
      </w:r>
      <w:r>
        <w:rPr>
          <w:rFonts w:ascii="Times New Roman" w:hAnsi="Times New Roman" w:eastAsia="仿宋_GB2312" w:cs="Times New Roman"/>
          <w:kern w:val="2"/>
        </w:rPr>
        <w:t>试卷</w:t>
      </w:r>
      <w:r>
        <w:rPr>
          <w:rFonts w:hint="eastAsia" w:ascii="Times New Roman" w:hAnsi="Times New Roman" w:eastAsia="仿宋_GB2312" w:cs="Times New Roman"/>
          <w:kern w:val="2"/>
        </w:rPr>
        <w:t>，进一步提高复习教学的针对性、有效性，建议实施分层教学，满足不同层次学生发展的需求。组织高三期第一次和第二次模拟考试，</w:t>
      </w:r>
      <w:r>
        <w:rPr>
          <w:rFonts w:hint="eastAsia" w:ascii="Times New Roman" w:hAnsi="Times New Roman" w:eastAsia="仿宋_GB2312" w:cs="Times New Roman"/>
          <w:kern w:val="2"/>
          <w:lang w:val="en-US" w:eastAsia="zh-CN"/>
        </w:rPr>
        <w:t>认真撰写分析报告，</w:t>
      </w:r>
      <w:r>
        <w:rPr>
          <w:rFonts w:hint="eastAsia" w:ascii="Times New Roman" w:hAnsi="Times New Roman" w:eastAsia="仿宋_GB2312" w:cs="Times New Roman"/>
          <w:kern w:val="2"/>
        </w:rPr>
        <w:t>并及时召开研讨会，加强考前复习指导。</w:t>
      </w:r>
    </w:p>
    <w:p w14:paraId="0ADD38B8">
      <w:pPr>
        <w:pStyle w:val="6"/>
        <w:spacing w:before="0" w:beforeAutospacing="0" w:after="0" w:afterAutospacing="0" w:line="360" w:lineRule="auto"/>
        <w:ind w:firstLine="562" w:firstLineChars="200"/>
        <w:rPr>
          <w:rFonts w:cs="Times New Roman" w:asciiTheme="minorEastAsia" w:hAnsiTheme="minorEastAsia" w:eastAsiaTheme="minorEastAsia"/>
          <w:b/>
          <w:kern w:val="2"/>
          <w:sz w:val="28"/>
          <w:szCs w:val="28"/>
        </w:rPr>
      </w:pPr>
      <w:r>
        <w:rPr>
          <w:rFonts w:hint="eastAsia" w:cs="Times New Roman" w:asciiTheme="minorEastAsia" w:hAnsiTheme="minorEastAsia" w:eastAsiaTheme="minorEastAsia"/>
          <w:b/>
          <w:kern w:val="2"/>
          <w:sz w:val="28"/>
          <w:szCs w:val="28"/>
        </w:rPr>
        <w:t>四、日程安排</w:t>
      </w:r>
    </w:p>
    <w:p w14:paraId="0BF67217">
      <w:pPr>
        <w:pStyle w:val="6"/>
        <w:spacing w:before="0" w:beforeAutospacing="0" w:after="0" w:afterAutospacing="0" w:line="360" w:lineRule="auto"/>
        <w:ind w:firstLine="482" w:firstLineChars="200"/>
        <w:rPr>
          <w:rFonts w:ascii="Times New Roman" w:hAnsi="Times New Roman" w:eastAsia="仿宋_GB2312" w:cs="Times New Roman"/>
          <w:b/>
          <w:bCs/>
          <w:kern w:val="2"/>
        </w:rPr>
      </w:pPr>
      <w:r>
        <w:rPr>
          <w:rFonts w:hint="eastAsia" w:ascii="Times New Roman" w:hAnsi="Times New Roman" w:eastAsia="仿宋_GB2312" w:cs="Times New Roman"/>
          <w:b/>
          <w:bCs/>
          <w:kern w:val="2"/>
        </w:rPr>
        <w:t>3月：</w:t>
      </w:r>
    </w:p>
    <w:p w14:paraId="25131927">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rPr>
        <w:t>1．高三第一次模拟考试</w:t>
      </w:r>
    </w:p>
    <w:p w14:paraId="507BBE3D">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rPr>
        <w:t>2．高三生物第二次教学研讨会</w:t>
      </w:r>
    </w:p>
    <w:p w14:paraId="620C0921">
      <w:pPr>
        <w:pStyle w:val="6"/>
        <w:spacing w:before="0" w:beforeAutospacing="0" w:after="0" w:afterAutospacing="0" w:line="360" w:lineRule="auto"/>
        <w:ind w:firstLine="480" w:firstLineChars="200"/>
        <w:rPr>
          <w:rFonts w:hint="default" w:ascii="Times New Roman" w:hAnsi="Times New Roman" w:eastAsia="仿宋_GB2312" w:cs="Times New Roman"/>
          <w:kern w:val="2"/>
          <w:lang w:val="en-US" w:eastAsia="zh-CN"/>
        </w:rPr>
      </w:pPr>
      <w:r>
        <w:rPr>
          <w:rFonts w:hint="eastAsia" w:ascii="Times New Roman" w:hAnsi="Times New Roman" w:eastAsia="仿宋_GB2312" w:cs="Times New Roman"/>
          <w:kern w:val="2"/>
          <w:lang w:val="en-US" w:eastAsia="zh-CN"/>
        </w:rPr>
        <w:t>3</w:t>
      </w:r>
      <w:r>
        <w:rPr>
          <w:rFonts w:hint="eastAsia" w:ascii="Times New Roman" w:hAnsi="Times New Roman" w:eastAsia="仿宋_GB2312" w:cs="Times New Roman"/>
          <w:kern w:val="2"/>
        </w:rPr>
        <w:t>．高中生物竞赛</w:t>
      </w:r>
      <w:r>
        <w:rPr>
          <w:rFonts w:hint="eastAsia" w:ascii="Times New Roman" w:hAnsi="Times New Roman" w:eastAsia="仿宋_GB2312" w:cs="Times New Roman"/>
          <w:kern w:val="2"/>
          <w:lang w:val="en-US" w:eastAsia="zh-CN"/>
        </w:rPr>
        <w:t>筹备及组织</w:t>
      </w:r>
      <w:bookmarkStart w:id="0" w:name="_GoBack"/>
      <w:bookmarkEnd w:id="0"/>
    </w:p>
    <w:p w14:paraId="635AB5CC">
      <w:pPr>
        <w:pStyle w:val="6"/>
        <w:spacing w:before="0" w:beforeAutospacing="0" w:after="0" w:afterAutospacing="0" w:line="360" w:lineRule="auto"/>
        <w:ind w:firstLine="482" w:firstLineChars="200"/>
        <w:rPr>
          <w:rFonts w:ascii="Times New Roman" w:hAnsi="Times New Roman" w:eastAsia="仿宋_GB2312" w:cs="Times New Roman"/>
          <w:b/>
          <w:bCs/>
          <w:kern w:val="2"/>
        </w:rPr>
      </w:pPr>
      <w:r>
        <w:rPr>
          <w:rFonts w:hint="eastAsia" w:ascii="Times New Roman" w:hAnsi="Times New Roman" w:eastAsia="仿宋_GB2312" w:cs="Times New Roman"/>
          <w:b/>
          <w:bCs/>
          <w:kern w:val="2"/>
        </w:rPr>
        <w:t>4月：</w:t>
      </w:r>
    </w:p>
    <w:p w14:paraId="218BB44D">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lang w:val="en-US" w:eastAsia="zh-CN"/>
        </w:rPr>
        <w:t>1</w:t>
      </w:r>
      <w:r>
        <w:rPr>
          <w:rFonts w:hint="eastAsia" w:ascii="Times New Roman" w:hAnsi="Times New Roman" w:eastAsia="仿宋_GB2312" w:cs="Times New Roman"/>
          <w:kern w:val="2"/>
        </w:rPr>
        <w:t>．初高中课题组活动</w:t>
      </w:r>
    </w:p>
    <w:p w14:paraId="488FE151">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lang w:val="en-US" w:eastAsia="zh-CN"/>
        </w:rPr>
        <w:t>2</w:t>
      </w:r>
      <w:r>
        <w:rPr>
          <w:rFonts w:hint="eastAsia" w:ascii="Times New Roman" w:hAnsi="Times New Roman" w:eastAsia="仿宋_GB2312" w:cs="Times New Roman"/>
          <w:kern w:val="2"/>
        </w:rPr>
        <w:t>．新课程新教材</w:t>
      </w:r>
      <w:r>
        <w:rPr>
          <w:rFonts w:ascii="Times New Roman" w:hAnsi="Times New Roman" w:eastAsia="仿宋_GB2312" w:cs="Times New Roman"/>
          <w:kern w:val="2"/>
        </w:rPr>
        <w:t>主题教研活动</w:t>
      </w:r>
    </w:p>
    <w:p w14:paraId="277D3408">
      <w:pPr>
        <w:pStyle w:val="6"/>
        <w:spacing w:before="0" w:beforeAutospacing="0" w:after="0" w:afterAutospacing="0" w:line="360" w:lineRule="auto"/>
        <w:ind w:firstLine="482" w:firstLineChars="200"/>
        <w:rPr>
          <w:rFonts w:ascii="Times New Roman" w:hAnsi="Times New Roman" w:eastAsia="仿宋_GB2312" w:cs="Times New Roman"/>
          <w:b/>
          <w:bCs/>
          <w:kern w:val="2"/>
        </w:rPr>
      </w:pPr>
      <w:r>
        <w:rPr>
          <w:rFonts w:hint="eastAsia" w:ascii="Times New Roman" w:hAnsi="Times New Roman" w:eastAsia="仿宋_GB2312" w:cs="Times New Roman"/>
          <w:b/>
          <w:bCs/>
          <w:kern w:val="2"/>
        </w:rPr>
        <w:t>5月：</w:t>
      </w:r>
    </w:p>
    <w:p w14:paraId="59CE6AB0">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rPr>
        <w:t xml:space="preserve">1．高三第二次模拟考试 </w:t>
      </w:r>
    </w:p>
    <w:p w14:paraId="768E22FD">
      <w:pPr>
        <w:pStyle w:val="6"/>
        <w:spacing w:before="0" w:beforeAutospacing="0" w:after="0" w:afterAutospacing="0" w:line="360" w:lineRule="auto"/>
        <w:ind w:firstLine="480" w:firstLineChars="200"/>
        <w:rPr>
          <w:rFonts w:hint="default" w:ascii="Times New Roman" w:hAnsi="Times New Roman" w:eastAsia="仿宋_GB2312" w:cs="Times New Roman"/>
          <w:kern w:val="2"/>
          <w:lang w:val="en-US" w:eastAsia="zh-CN"/>
        </w:rPr>
      </w:pPr>
      <w:r>
        <w:rPr>
          <w:rFonts w:hint="eastAsia" w:ascii="Times New Roman" w:hAnsi="Times New Roman" w:eastAsia="仿宋_GB2312" w:cs="Times New Roman"/>
          <w:kern w:val="2"/>
        </w:rPr>
        <w:t>2．</w:t>
      </w:r>
      <w:r>
        <w:rPr>
          <w:rFonts w:hint="eastAsia" w:ascii="Times New Roman" w:hAnsi="Times New Roman" w:eastAsia="仿宋_GB2312" w:cs="Times New Roman"/>
          <w:kern w:val="2"/>
          <w:lang w:eastAsia="zh-CN"/>
        </w:rPr>
        <w:t>高</w:t>
      </w:r>
      <w:r>
        <w:rPr>
          <w:rFonts w:hint="eastAsia" w:ascii="Times New Roman" w:hAnsi="Times New Roman" w:eastAsia="仿宋_GB2312" w:cs="Times New Roman"/>
          <w:kern w:val="2"/>
        </w:rPr>
        <w:t>中</w:t>
      </w:r>
      <w:r>
        <w:rPr>
          <w:rFonts w:hint="eastAsia" w:ascii="Times New Roman" w:hAnsi="Times New Roman" w:eastAsia="仿宋_GB2312" w:cs="Times New Roman"/>
          <w:kern w:val="2"/>
          <w:lang w:val="en-US" w:eastAsia="zh-CN"/>
        </w:rPr>
        <w:t>优质课评比活动</w:t>
      </w:r>
    </w:p>
    <w:p w14:paraId="795FB746">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ascii="Times New Roman" w:hAnsi="Times New Roman" w:eastAsia="仿宋_GB2312" w:cs="Times New Roman"/>
          <w:kern w:val="2"/>
        </w:rPr>
        <w:t>3</w:t>
      </w:r>
      <w:r>
        <w:rPr>
          <w:rFonts w:hint="eastAsia" w:ascii="Times New Roman" w:hAnsi="Times New Roman" w:eastAsia="仿宋_GB2312" w:cs="Times New Roman"/>
          <w:kern w:val="2"/>
        </w:rPr>
        <w:t>．</w:t>
      </w:r>
      <w:r>
        <w:rPr>
          <w:rFonts w:hint="eastAsia" w:ascii="Times New Roman" w:hAnsi="Times New Roman" w:eastAsia="仿宋_GB2312" w:cs="Times New Roman"/>
          <w:kern w:val="2"/>
          <w:lang w:val="en-US" w:eastAsia="zh-CN"/>
        </w:rPr>
        <w:t>课堂教学改革</w:t>
      </w:r>
      <w:r>
        <w:rPr>
          <w:rFonts w:ascii="Times New Roman" w:hAnsi="Times New Roman" w:eastAsia="仿宋_GB2312" w:cs="Times New Roman"/>
          <w:kern w:val="2"/>
        </w:rPr>
        <w:t>主题教研活动</w:t>
      </w:r>
    </w:p>
    <w:p w14:paraId="164F6091">
      <w:pPr>
        <w:pStyle w:val="6"/>
        <w:spacing w:before="0" w:beforeAutospacing="0" w:after="0" w:afterAutospacing="0" w:line="360" w:lineRule="auto"/>
        <w:ind w:firstLine="482" w:firstLineChars="200"/>
        <w:rPr>
          <w:rFonts w:ascii="Times New Roman" w:hAnsi="Times New Roman" w:eastAsia="仿宋_GB2312" w:cs="Times New Roman"/>
          <w:b/>
          <w:bCs/>
          <w:kern w:val="2"/>
        </w:rPr>
      </w:pPr>
      <w:r>
        <w:rPr>
          <w:rFonts w:hint="eastAsia" w:ascii="Times New Roman" w:hAnsi="Times New Roman" w:eastAsia="仿宋_GB2312" w:cs="Times New Roman"/>
          <w:b/>
          <w:bCs/>
          <w:kern w:val="2"/>
        </w:rPr>
        <w:t>6月：</w:t>
      </w:r>
    </w:p>
    <w:p w14:paraId="5A636630">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rPr>
        <w:t xml:space="preserve">1．高考 </w:t>
      </w:r>
    </w:p>
    <w:p w14:paraId="2144F49B">
      <w:pPr>
        <w:pStyle w:val="6"/>
        <w:spacing w:before="0" w:beforeAutospacing="0" w:after="0" w:afterAutospacing="0" w:line="360" w:lineRule="auto"/>
        <w:ind w:firstLine="480" w:firstLineChars="200"/>
        <w:rPr>
          <w:rFonts w:hint="eastAsia" w:ascii="Times New Roman" w:hAnsi="Times New Roman" w:eastAsia="仿宋_GB2312" w:cs="Times New Roman"/>
          <w:kern w:val="2"/>
        </w:rPr>
      </w:pPr>
      <w:r>
        <w:rPr>
          <w:rFonts w:hint="eastAsia" w:ascii="Times New Roman" w:hAnsi="Times New Roman" w:eastAsia="仿宋_GB2312" w:cs="Times New Roman"/>
          <w:kern w:val="2"/>
        </w:rPr>
        <w:t>2．初中生物</w:t>
      </w:r>
      <w:r>
        <w:rPr>
          <w:rFonts w:hint="eastAsia" w:ascii="Times New Roman" w:hAnsi="Times New Roman" w:eastAsia="仿宋_GB2312" w:cs="Times New Roman"/>
          <w:kern w:val="2"/>
          <w:lang w:val="en-US" w:eastAsia="zh-CN"/>
        </w:rPr>
        <w:t>学</w:t>
      </w:r>
      <w:r>
        <w:rPr>
          <w:rFonts w:hint="eastAsia" w:ascii="Times New Roman" w:hAnsi="Times New Roman" w:eastAsia="仿宋_GB2312" w:cs="Times New Roman"/>
          <w:kern w:val="2"/>
        </w:rPr>
        <w:t>实验考查</w:t>
      </w:r>
    </w:p>
    <w:p w14:paraId="756CBCD4">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lang w:val="en-US" w:eastAsia="zh-CN"/>
        </w:rPr>
        <w:t>3</w:t>
      </w:r>
      <w:r>
        <w:rPr>
          <w:rFonts w:hint="eastAsia" w:ascii="Times New Roman" w:hAnsi="Times New Roman" w:eastAsia="仿宋_GB2312" w:cs="Times New Roman"/>
          <w:kern w:val="2"/>
        </w:rPr>
        <w:t>．初中生物</w:t>
      </w:r>
      <w:r>
        <w:rPr>
          <w:rFonts w:hint="eastAsia" w:ascii="Times New Roman" w:hAnsi="Times New Roman" w:eastAsia="仿宋_GB2312" w:cs="Times New Roman"/>
          <w:kern w:val="2"/>
          <w:lang w:val="en-US" w:eastAsia="zh-CN"/>
        </w:rPr>
        <w:t>学</w:t>
      </w:r>
      <w:r>
        <w:rPr>
          <w:rFonts w:hint="eastAsia" w:ascii="Times New Roman" w:hAnsi="Times New Roman" w:eastAsia="仿宋_GB2312" w:cs="Times New Roman"/>
          <w:kern w:val="2"/>
        </w:rPr>
        <w:t>结业考试</w:t>
      </w:r>
    </w:p>
    <w:p w14:paraId="2FF99CE4">
      <w:pPr>
        <w:pStyle w:val="6"/>
        <w:spacing w:before="0" w:beforeAutospacing="0" w:after="0" w:afterAutospacing="0" w:line="360" w:lineRule="auto"/>
        <w:ind w:firstLine="480" w:firstLineChars="200"/>
        <w:rPr>
          <w:rFonts w:ascii="Times New Roman" w:hAnsi="Times New Roman" w:eastAsia="仿宋_GB2312" w:cs="Times New Roman"/>
          <w:kern w:val="2"/>
        </w:rPr>
      </w:pPr>
      <w:r>
        <w:rPr>
          <w:rFonts w:hint="eastAsia" w:ascii="Times New Roman" w:hAnsi="Times New Roman" w:eastAsia="仿宋_GB2312" w:cs="Times New Roman"/>
          <w:kern w:val="2"/>
          <w:lang w:val="en-US" w:eastAsia="zh-CN"/>
        </w:rPr>
        <w:t>4</w:t>
      </w:r>
      <w:r>
        <w:rPr>
          <w:rFonts w:hint="eastAsia" w:ascii="Times New Roman" w:hAnsi="Times New Roman" w:eastAsia="仿宋_GB2312" w:cs="Times New Roman"/>
          <w:kern w:val="2"/>
        </w:rPr>
        <w:t>．名师工作室专项</w:t>
      </w:r>
      <w:r>
        <w:rPr>
          <w:rFonts w:ascii="Times New Roman" w:hAnsi="Times New Roman" w:eastAsia="仿宋_GB2312" w:cs="Times New Roman"/>
          <w:kern w:val="2"/>
        </w:rPr>
        <w:t>研讨</w:t>
      </w:r>
    </w:p>
    <w:p w14:paraId="097E0D32">
      <w:pPr>
        <w:pStyle w:val="6"/>
        <w:spacing w:before="0" w:beforeAutospacing="0" w:after="0" w:afterAutospacing="0" w:line="360" w:lineRule="auto"/>
        <w:ind w:firstLine="480" w:firstLineChars="200"/>
        <w:rPr>
          <w:rFonts w:ascii="Times New Roman" w:hAnsi="Times New Roman" w:eastAsia="仿宋_GB2312" w:cs="Times New Roman"/>
          <w:kern w:val="2"/>
        </w:rPr>
      </w:pPr>
    </w:p>
    <w:p w14:paraId="46F6EADD">
      <w:pPr>
        <w:pStyle w:val="6"/>
        <w:spacing w:before="0" w:beforeAutospacing="0" w:after="0" w:afterAutospacing="0" w:line="360" w:lineRule="auto"/>
        <w:ind w:firstLine="480" w:firstLineChars="200"/>
        <w:rPr>
          <w:rFonts w:ascii="Times New Roman" w:hAnsi="Times New Roman" w:eastAsia="仿宋_GB2312" w:cs="Times New Roman"/>
          <w:kern w:val="2"/>
        </w:rPr>
      </w:pPr>
    </w:p>
    <w:p w14:paraId="550AD1CF">
      <w:pPr>
        <w:pStyle w:val="6"/>
        <w:spacing w:before="0" w:beforeAutospacing="0" w:after="0" w:afterAutospacing="0" w:line="360" w:lineRule="auto"/>
        <w:ind w:firstLine="480" w:firstLineChars="200"/>
        <w:rPr>
          <w:rFonts w:ascii="Times New Roman" w:hAnsi="Times New Roman" w:eastAsia="仿宋_GB2312" w:cs="Times New Roman"/>
          <w:kern w:val="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ODQ3ZjU3MDVmY2I2MDU5OWM1MDkxNDEyYmQ1YTEifQ=="/>
    <w:docVar w:name="KSO_WPS_MARK_KEY" w:val="5e37573d-508b-443f-92e4-07faaa07cb41"/>
  </w:docVars>
  <w:rsids>
    <w:rsidRoot w:val="288033F6"/>
    <w:rsid w:val="00013D85"/>
    <w:rsid w:val="00035EA8"/>
    <w:rsid w:val="00052BF3"/>
    <w:rsid w:val="000E4E8F"/>
    <w:rsid w:val="0011627E"/>
    <w:rsid w:val="00140D85"/>
    <w:rsid w:val="00147776"/>
    <w:rsid w:val="0016363D"/>
    <w:rsid w:val="00175DC2"/>
    <w:rsid w:val="001842C5"/>
    <w:rsid w:val="00247B18"/>
    <w:rsid w:val="00250332"/>
    <w:rsid w:val="00264878"/>
    <w:rsid w:val="002878E4"/>
    <w:rsid w:val="003065EE"/>
    <w:rsid w:val="0030776A"/>
    <w:rsid w:val="00320641"/>
    <w:rsid w:val="00337190"/>
    <w:rsid w:val="0037032C"/>
    <w:rsid w:val="003A4E68"/>
    <w:rsid w:val="003A5B8A"/>
    <w:rsid w:val="003C0F8F"/>
    <w:rsid w:val="00411CC9"/>
    <w:rsid w:val="004752FC"/>
    <w:rsid w:val="0047565F"/>
    <w:rsid w:val="00481D08"/>
    <w:rsid w:val="004D0937"/>
    <w:rsid w:val="004E7C3F"/>
    <w:rsid w:val="0054480A"/>
    <w:rsid w:val="0056174A"/>
    <w:rsid w:val="00587F1C"/>
    <w:rsid w:val="00593287"/>
    <w:rsid w:val="005937F2"/>
    <w:rsid w:val="00594D8E"/>
    <w:rsid w:val="005A0628"/>
    <w:rsid w:val="005C7330"/>
    <w:rsid w:val="006916F1"/>
    <w:rsid w:val="00691CD5"/>
    <w:rsid w:val="006C54E3"/>
    <w:rsid w:val="006D76FF"/>
    <w:rsid w:val="006E57AD"/>
    <w:rsid w:val="007023BC"/>
    <w:rsid w:val="00760F1C"/>
    <w:rsid w:val="007D3517"/>
    <w:rsid w:val="007D3AFB"/>
    <w:rsid w:val="007E3C8A"/>
    <w:rsid w:val="007F0680"/>
    <w:rsid w:val="00805BFE"/>
    <w:rsid w:val="00847FF6"/>
    <w:rsid w:val="008B0921"/>
    <w:rsid w:val="008B16B0"/>
    <w:rsid w:val="008F6CB4"/>
    <w:rsid w:val="009033F9"/>
    <w:rsid w:val="00917924"/>
    <w:rsid w:val="00921FD1"/>
    <w:rsid w:val="009A3F7C"/>
    <w:rsid w:val="009A7354"/>
    <w:rsid w:val="00A01295"/>
    <w:rsid w:val="00A61C5C"/>
    <w:rsid w:val="00A70412"/>
    <w:rsid w:val="00A90FF4"/>
    <w:rsid w:val="00AA2229"/>
    <w:rsid w:val="00AC6EE8"/>
    <w:rsid w:val="00AD2B39"/>
    <w:rsid w:val="00AD7715"/>
    <w:rsid w:val="00B11C79"/>
    <w:rsid w:val="00B22B82"/>
    <w:rsid w:val="00B64ECE"/>
    <w:rsid w:val="00BC4B1E"/>
    <w:rsid w:val="00BD706D"/>
    <w:rsid w:val="00BF5849"/>
    <w:rsid w:val="00C047AF"/>
    <w:rsid w:val="00C878AE"/>
    <w:rsid w:val="00CB13E0"/>
    <w:rsid w:val="00CD77A5"/>
    <w:rsid w:val="00D30065"/>
    <w:rsid w:val="00D96ECF"/>
    <w:rsid w:val="00DB0064"/>
    <w:rsid w:val="00DD5F80"/>
    <w:rsid w:val="00DF2F89"/>
    <w:rsid w:val="00E719DA"/>
    <w:rsid w:val="00ED2759"/>
    <w:rsid w:val="00EE0FDC"/>
    <w:rsid w:val="00EF72F6"/>
    <w:rsid w:val="00F03B47"/>
    <w:rsid w:val="00F07E04"/>
    <w:rsid w:val="00F1769F"/>
    <w:rsid w:val="00F73032"/>
    <w:rsid w:val="00FE1101"/>
    <w:rsid w:val="00FF4AAF"/>
    <w:rsid w:val="06F4589D"/>
    <w:rsid w:val="07445826"/>
    <w:rsid w:val="07EE4526"/>
    <w:rsid w:val="0DC12675"/>
    <w:rsid w:val="0DC7755F"/>
    <w:rsid w:val="1052115D"/>
    <w:rsid w:val="1154680C"/>
    <w:rsid w:val="145304E8"/>
    <w:rsid w:val="14941F03"/>
    <w:rsid w:val="156462CA"/>
    <w:rsid w:val="15CA3F86"/>
    <w:rsid w:val="17C851CC"/>
    <w:rsid w:val="17F62300"/>
    <w:rsid w:val="187B3D57"/>
    <w:rsid w:val="18976318"/>
    <w:rsid w:val="1BEB3DBA"/>
    <w:rsid w:val="1FF510AE"/>
    <w:rsid w:val="205B6C18"/>
    <w:rsid w:val="21117017"/>
    <w:rsid w:val="21507B40"/>
    <w:rsid w:val="21E905FE"/>
    <w:rsid w:val="220C1F11"/>
    <w:rsid w:val="267768C6"/>
    <w:rsid w:val="27B01A7B"/>
    <w:rsid w:val="288033F6"/>
    <w:rsid w:val="29F17D0F"/>
    <w:rsid w:val="2B176B1A"/>
    <w:rsid w:val="2CBE3225"/>
    <w:rsid w:val="34EA330A"/>
    <w:rsid w:val="35B069A7"/>
    <w:rsid w:val="385E16C7"/>
    <w:rsid w:val="3BBA0580"/>
    <w:rsid w:val="3C6A5B02"/>
    <w:rsid w:val="40354679"/>
    <w:rsid w:val="465C4BFB"/>
    <w:rsid w:val="468974CC"/>
    <w:rsid w:val="498B2211"/>
    <w:rsid w:val="4A5B1180"/>
    <w:rsid w:val="4D78108F"/>
    <w:rsid w:val="4E152480"/>
    <w:rsid w:val="53DD3B69"/>
    <w:rsid w:val="55280E42"/>
    <w:rsid w:val="59973856"/>
    <w:rsid w:val="63D84EDF"/>
    <w:rsid w:val="69077545"/>
    <w:rsid w:val="6EF217ED"/>
    <w:rsid w:val="700C6B97"/>
    <w:rsid w:val="73AC463D"/>
    <w:rsid w:val="746622AE"/>
    <w:rsid w:val="7BD63141"/>
    <w:rsid w:val="7EA8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autoRedefine/>
    <w:qFormat/>
    <w:uiPriority w:val="0"/>
    <w:pPr>
      <w:adjustRightInd w:val="0"/>
      <w:snapToGrid w:val="0"/>
      <w:spacing w:line="360" w:lineRule="auto"/>
    </w:pPr>
    <w:rPr>
      <w:rFonts w:ascii="宋体" w:hAnsi="宋体"/>
      <w:sz w:val="24"/>
      <w:szCs w:val="36"/>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autoRedefine/>
    <w:qFormat/>
    <w:uiPriority w:val="0"/>
    <w:rPr>
      <w:kern w:val="2"/>
      <w:sz w:val="18"/>
      <w:szCs w:val="18"/>
    </w:rPr>
  </w:style>
  <w:style w:type="character" w:customStyle="1" w:styleId="11">
    <w:name w:val="页脚 字符"/>
    <w:basedOn w:val="9"/>
    <w:link w:val="3"/>
    <w:autoRedefine/>
    <w:qFormat/>
    <w:uiPriority w:val="0"/>
    <w:rPr>
      <w:kern w:val="2"/>
      <w:sz w:val="18"/>
      <w:szCs w:val="18"/>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1980</Words>
  <Characters>1989</Characters>
  <Lines>21</Lines>
  <Paragraphs>6</Paragraphs>
  <TotalTime>1</TotalTime>
  <ScaleCrop>false</ScaleCrop>
  <LinksUpToDate>false</LinksUpToDate>
  <CharactersWithSpaces>1991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2017-01-05T02:40:00Z</dcterms:created>
  <dc:creator>Administrator</dc:creator>
  <cp:lastModifiedBy>老夫子（丁）</cp:lastModifiedBy>
  <cp:lastPrinted>2017-01-11T00:37:00Z</cp:lastPrinted>
  <dcterms:modified xsi:type="dcterms:W3CDTF">2026-02-01T07:34:54Z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8183F5AC1E0C42EDA6E8AE369702DFEC_13</vt:lpwstr>
  </property>
  <property fmtid="{D5CDD505-2E9C-101B-9397-08002B2CF9AE}" pid="4" name="KSOTemplateDocerSaveRecord">
    <vt:lpwstr>eyJoZGlkIjoiMTNjODQ3ZjU3MDVmY2I2MDU5OWM1MDkxNDEyYmQ1YTEiLCJ1c2VySWQiOiI0ODc5MDgxNzgifQ==</vt:lpwstr>
  </property>
</Properties>
</file>