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9D35C">
      <w:pPr>
        <w:pStyle w:val="13"/>
        <w:rPr>
          <w:color w:val="auto"/>
        </w:rPr>
      </w:pPr>
      <w:r>
        <w:rPr>
          <w:color w:val="auto"/>
        </w:rPr>
        <w:t>常州市教育科学研究院2025－2026学年第二学期</w:t>
      </w:r>
      <w:r>
        <w:rPr>
          <w:rFonts w:hint="default"/>
          <w:color w:val="auto"/>
        </w:rPr>
        <w:t xml:space="preserve">          </w:t>
      </w:r>
      <w:r>
        <w:rPr>
          <w:color w:val="auto"/>
        </w:rPr>
        <w:t>职教公共基础学科教研工作计划</w:t>
      </w:r>
    </w:p>
    <w:p w14:paraId="392D5456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  <w:color w:val="auto"/>
        </w:rPr>
      </w:pPr>
      <w:bookmarkStart w:id="0" w:name="heading_0"/>
      <w:r>
        <w:rPr>
          <w:color w:val="auto"/>
        </w:rPr>
        <w:t>工作思路</w:t>
      </w:r>
      <w:bookmarkEnd w:id="0"/>
    </w:p>
    <w:p w14:paraId="0742AEE8">
      <w:pPr>
        <w:pStyle w:val="11"/>
        <w:rPr>
          <w:color w:val="auto"/>
        </w:rPr>
      </w:pPr>
      <w:r>
        <w:rPr>
          <w:color w:val="auto"/>
        </w:rPr>
        <w:t>紧扣“提质增效、创新突破”总基调，立足公共基础学科核心素养培育，回应各学科组实践诉求，以“精准教研、数字赋能、研训融合、协同共进”为核心策略，深化文专融合、跨区域协同、分阶培育等实践路径，突出AI赋能教研教学转型，推动公共基础学科教学从“基础夯实”向“素养提升”转型，为职业教育高质量发展筑牢根基。</w:t>
      </w:r>
    </w:p>
    <w:p w14:paraId="6D11ABBB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  <w:color w:val="auto"/>
        </w:rPr>
      </w:pPr>
      <w:bookmarkStart w:id="1" w:name="heading_1"/>
      <w:r>
        <w:rPr>
          <w:color w:val="auto"/>
        </w:rPr>
        <w:t>主要工作</w:t>
      </w:r>
      <w:bookmarkEnd w:id="1"/>
    </w:p>
    <w:p w14:paraId="1A3C908B">
      <w:pPr>
        <w:pStyle w:val="3"/>
        <w:numPr>
          <w:ilvl w:val="0"/>
          <w:numId w:val="2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  <w:color w:val="auto"/>
        </w:rPr>
      </w:pPr>
      <w:bookmarkStart w:id="2" w:name="heading_2"/>
      <w:r>
        <w:rPr>
          <w:color w:val="auto"/>
        </w:rPr>
        <w:t>深化主题教研，回应学科实践需求</w:t>
      </w:r>
      <w:bookmarkEnd w:id="2"/>
    </w:p>
    <w:p w14:paraId="73AC8FB2">
      <w:pPr>
        <w:pStyle w:val="11"/>
        <w:numPr>
          <w:ilvl w:val="0"/>
          <w:numId w:val="3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推进精准化主题教研。各学科组结合教学节点与核心难点，开展多元化主题教研活动，聚焦课堂把控、教学创新、学业检测优化等重点，通过同题异构、专题讲座、精品课观摩、跨校评课研讨等形式，凝聚教学共识，提升课堂教学实效；融入AI赋能理念，开展AI赋能课堂教学专题教研，探索智能备课、学情分析与课堂实践的深度融合路径。</w:t>
      </w:r>
    </w:p>
    <w:p w14:paraId="4B969B7D">
      <w:pPr>
        <w:pStyle w:val="11"/>
        <w:numPr>
          <w:ilvl w:val="0"/>
          <w:numId w:val="3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强化跨区域协同教研。推进跨区域协同教研，开展公共基础学科联合备课、课例展示、资源共享等协同活动，借助数字化手段拓宽教研渠道，构建“互助共进、资源互通”的跨区域教研生态。</w:t>
      </w:r>
    </w:p>
    <w:p w14:paraId="75E348E5">
      <w:pPr>
        <w:pStyle w:val="11"/>
        <w:numPr>
          <w:ilvl w:val="0"/>
          <w:numId w:val="3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深化文专融合实践。以职业场景为纽带，推动公共基础学科与专业课程深度融合，开发“职业情境+学科知识”教学案例库，推广“教材范例→真实任务”的迁移教学模式，提升学科教学的职业适配性，满足学生职业发展与素养提升双重需求。</w:t>
      </w:r>
    </w:p>
    <w:p w14:paraId="337FAA66">
      <w:pPr>
        <w:pStyle w:val="3"/>
        <w:numPr>
          <w:ilvl w:val="0"/>
          <w:numId w:val="2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  <w:color w:val="auto"/>
        </w:rPr>
      </w:pPr>
      <w:bookmarkStart w:id="3" w:name="heading_3"/>
      <w:r>
        <w:rPr>
          <w:color w:val="auto"/>
        </w:rPr>
        <w:t>优化评价体系，完善学业检测机制</w:t>
      </w:r>
      <w:bookmarkEnd w:id="3"/>
    </w:p>
    <w:p w14:paraId="6C94387F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调整学业检测导向。立足学生基础素养培养，优化公共基础学科学业检测题型设计，提高基础题型占比，适当兼顾学生未来发展相关题型，减少难度过高、实用性不强的内容，注重检测学生知识应用能力与核心素养。</w:t>
      </w:r>
    </w:p>
    <w:p w14:paraId="1DAB748A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规范检测实施流程。完善学业检测题库建设与发布机制，确保题库“精而实用”，为各校复习备考提供充足时间和科学支持；建立学业检测数据共享机制，以数据为支撑优化教学策略，形成“检测—分析—改进”的闭环。</w:t>
      </w:r>
    </w:p>
    <w:p w14:paraId="1B9B6E9B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完善质量评价标准。结合公共基础学科共性特点，制定“基础达标+素养提升”双维度评价量表，将学生课堂参与、实践应用、习惯养成等纳入评价范畴，融入AI数字化评价工具，推动评价从“分数导向”向“能力导向”转变，实现精准评价、科学育人。</w:t>
      </w:r>
    </w:p>
    <w:p w14:paraId="5E41CBBD">
      <w:pPr>
        <w:pStyle w:val="3"/>
        <w:numPr>
          <w:ilvl w:val="0"/>
          <w:numId w:val="2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  <w:color w:val="auto"/>
        </w:rPr>
      </w:pPr>
      <w:bookmarkStart w:id="4" w:name="heading_4"/>
      <w:r>
        <w:rPr>
          <w:color w:val="auto"/>
        </w:rPr>
        <w:t>强化师资培育，构建分阶成长体系</w:t>
      </w:r>
      <w:bookmarkEnd w:id="4"/>
    </w:p>
    <w:p w14:paraId="130729D3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开展分阶分类的师资培育工作。紧密结合各学科组师资的发展诉求，构建“新教师—青年教师—骨干教师”的分赛道培育机制，有针对性地开展课堂常规训练、教学创新实践、示范引领等专项培育活动，并配套专项教研与精准指导，助力不同层级的教师实现协同成长。</w:t>
      </w:r>
    </w:p>
    <w:p w14:paraId="42E137D3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进一步优化教学展示的支持体系。积极适应教学形式的变化，完善“市—校—团队”三级研训机制，精心组建专家导师团队，为展示教师提供专业且细致的专项指导，鼓励青年教师踊跃参与，助力提升教师的整体教学能力。</w:t>
      </w:r>
    </w:p>
    <w:p w14:paraId="2D649C97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着力提升教师的数字与AI素养。以AI赋能教研转型作为重要抓手，积极开展“AI赋能教学”专项培训，大力推广AI课堂行为分析、智能备课、数字化评价等工具的应用，切实解决教师在数字化教学实操中遇到的难题；同时搭建AI教学交流平台，分享优秀的实践案例，推动教师能够熟练运用AI工具优化教学的全过程。</w:t>
      </w:r>
    </w:p>
    <w:p w14:paraId="77210CBA">
      <w:pPr>
        <w:pStyle w:val="3"/>
        <w:numPr>
          <w:ilvl w:val="0"/>
          <w:numId w:val="2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  <w:color w:val="auto"/>
        </w:rPr>
      </w:pPr>
      <w:bookmarkStart w:id="5" w:name="heading_5"/>
      <w:r>
        <w:rPr>
          <w:color w:val="auto"/>
        </w:rPr>
        <w:t>夯实资源建设，强化数字赋能支撑</w:t>
      </w:r>
      <w:bookmarkEnd w:id="5"/>
    </w:p>
    <w:p w14:paraId="4F691A8D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完善优质资源库建设。依据学科共性、教学主题、难度梯度进行细致分类标准，适时补充AI辅助教学相关资源，显著提升资源检索与应用的便捷程度，达成优质资源的共建共享之目标。</w:t>
      </w:r>
    </w:p>
    <w:p w14:paraId="73EADB5A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推进数字化教研平台应用。推广中高职课程衔接知识图谱、AI智能体等数字化工具，支持教师开展智能备课、学情分析、个性化辅导等工作；依托数字化平台开展跨校、跨区域联合教研，实现线上互动、资源共享、高效研讨，提升教研便捷性与实效性。</w:t>
      </w:r>
    </w:p>
    <w:p w14:paraId="7CC7CA39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促进资源成果转化。建立优质资源转化清单，推动获奖作品、精品课例、AI教学案例等优质资源转化为校本教学方案，强化资源落地应用，实现“资源—实践—实效”的转化闭环，深化“以赛促教、以研促学”成效。</w:t>
      </w:r>
    </w:p>
    <w:p w14:paraId="0AA86406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  <w:color w:val="auto"/>
        </w:rPr>
      </w:pPr>
      <w:bookmarkStart w:id="6" w:name="heading_7"/>
      <w:r>
        <w:rPr>
          <w:color w:val="auto"/>
        </w:rPr>
        <w:t>日程安排</w:t>
      </w:r>
      <w:bookmarkEnd w:id="6"/>
    </w:p>
    <w:p w14:paraId="1C292079">
      <w:pPr>
        <w:pStyle w:val="3"/>
        <w:rPr>
          <w:color w:val="auto"/>
        </w:rPr>
      </w:pPr>
      <w:bookmarkStart w:id="7" w:name="heading_8"/>
      <w:r>
        <w:rPr>
          <w:color w:val="auto"/>
        </w:rPr>
        <w:t>三月份</w:t>
      </w:r>
      <w:bookmarkEnd w:id="7"/>
    </w:p>
    <w:p w14:paraId="049DD6F2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召开公共基础学科中心组会议，部署学期重点任务，收集各学科组共性需求；</w:t>
      </w:r>
    </w:p>
    <w:p w14:paraId="4E609B57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启动AI赋能教学主题教研，开展学业检测题库优化研讨；</w:t>
      </w:r>
    </w:p>
    <w:p w14:paraId="066016D7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推进跨区域教研共同体建设，明确本学期协同教研计划。</w:t>
      </w:r>
    </w:p>
    <w:p w14:paraId="17CF415A">
      <w:pPr>
        <w:pStyle w:val="3"/>
        <w:rPr>
          <w:color w:val="auto"/>
        </w:rPr>
      </w:pPr>
      <w:bookmarkStart w:id="8" w:name="heading_9"/>
      <w:r>
        <w:rPr>
          <w:color w:val="auto"/>
        </w:rPr>
        <w:t>四月份</w:t>
      </w:r>
      <w:bookmarkEnd w:id="8"/>
    </w:p>
    <w:p w14:paraId="6D07B761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开展同题异构联合教研，配套专题讲座，推动教学模式创新；</w:t>
      </w:r>
    </w:p>
    <w:p w14:paraId="425A9F9B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组织专题培训及精品课研讨工作，夯实教学资源基础；</w:t>
      </w:r>
    </w:p>
    <w:p w14:paraId="57D0C7E0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开展分层教育、文专融合教研，分享优秀实践案例。</w:t>
      </w:r>
    </w:p>
    <w:p w14:paraId="0A727D4A">
      <w:pPr>
        <w:pStyle w:val="3"/>
        <w:rPr>
          <w:color w:val="auto"/>
        </w:rPr>
      </w:pPr>
      <w:bookmarkStart w:id="9" w:name="heading_10"/>
      <w:r>
        <w:rPr>
          <w:color w:val="auto"/>
        </w:rPr>
        <w:t>五月份</w:t>
      </w:r>
      <w:bookmarkEnd w:id="9"/>
    </w:p>
    <w:p w14:paraId="6687FC57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开展课堂教学能力提升专项教研，聚焦核心教学难点攻克；</w:t>
      </w:r>
    </w:p>
    <w:p w14:paraId="1785B13D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发布公共基础学科学业检测题库，组织题库应用及AI评价工具使用培训；</w:t>
      </w:r>
    </w:p>
    <w:p w14:paraId="36400B9C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开展跨区域中职校公共基础学科联合备课，促进资源互通。</w:t>
      </w:r>
    </w:p>
    <w:p w14:paraId="329D328C">
      <w:pPr>
        <w:pStyle w:val="3"/>
        <w:rPr>
          <w:color w:val="auto"/>
        </w:rPr>
      </w:pPr>
      <w:bookmarkStart w:id="10" w:name="heading_11"/>
      <w:r>
        <w:rPr>
          <w:color w:val="auto"/>
        </w:rPr>
        <w:t>六月份</w:t>
      </w:r>
      <w:bookmarkEnd w:id="10"/>
    </w:p>
    <w:p w14:paraId="54BE6BD2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组织精品课观摩及跨校评课研讨，梳理改进建议，推动教学质量提升；</w:t>
      </w:r>
    </w:p>
    <w:p w14:paraId="7D815B0B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开展学期学业检测，指导各校完成教学反思及AI工具应用总结；</w:t>
      </w:r>
    </w:p>
    <w:p w14:paraId="7A5ED0E8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召开教学能力提升研讨会，推广获奖作品及AI赋能教学优秀经验。</w:t>
      </w:r>
    </w:p>
    <w:p w14:paraId="7B995DA6">
      <w:pPr>
        <w:pStyle w:val="3"/>
        <w:rPr>
          <w:color w:val="auto"/>
        </w:rPr>
      </w:pPr>
      <w:bookmarkStart w:id="11" w:name="heading_12"/>
      <w:r>
        <w:rPr>
          <w:color w:val="auto"/>
        </w:rPr>
        <w:t>七月份</w:t>
      </w:r>
      <w:bookmarkEnd w:id="11"/>
    </w:p>
    <w:p w14:paraId="728D53BB">
      <w:pPr>
        <w:pStyle w:val="11"/>
        <w:numPr>
          <w:ilvl w:val="0"/>
          <w:numId w:val="11"/>
        </w:numPr>
        <w:ind w:left="0" w:leftChars="0" w:firstLine="480" w:firstLineChars="0"/>
        <w:rPr>
          <w:b w:val="0"/>
          <w:color w:val="auto"/>
        </w:rPr>
      </w:pPr>
      <w:r>
        <w:rPr>
          <w:color w:val="auto"/>
        </w:rPr>
        <w:t>开展各中心教研组</w:t>
      </w:r>
      <w:r>
        <w:rPr>
          <w:color w:val="auto"/>
        </w:rPr>
        <w:t>学</w:t>
      </w:r>
      <w:r>
        <w:rPr>
          <w:color w:val="auto"/>
        </w:rPr>
        <w:t>年</w:t>
      </w:r>
      <w:bookmarkStart w:id="12" w:name="_GoBack"/>
      <w:bookmarkEnd w:id="12"/>
      <w:r>
        <w:rPr>
          <w:color w:val="auto"/>
        </w:rPr>
        <w:t>工作总结，梳理共性问题及改进方向；</w:t>
      </w:r>
    </w:p>
    <w:p w14:paraId="5BB29966">
      <w:pPr>
        <w:pStyle w:val="11"/>
        <w:numPr>
          <w:ilvl w:val="0"/>
          <w:numId w:val="11"/>
        </w:numPr>
        <w:ind w:left="0" w:leftChars="0" w:firstLine="480" w:firstLineChars="0"/>
        <w:rPr>
          <w:rFonts w:hint="default"/>
          <w:b w:val="0"/>
          <w:color w:val="auto"/>
        </w:rPr>
      </w:pPr>
      <w:r>
        <w:rPr>
          <w:color w:val="auto"/>
        </w:rPr>
        <w:t>部署暑期教研任务，组织优质资源及AI教学工具线上学习、分享活动。</w:t>
      </w:r>
    </w:p>
    <w:p w14:paraId="58EF932B"/>
    <w:sectPr>
      <w:headerReference r:id="rId3" w:type="default"/>
      <w:footerReference r:id="rId4" w:type="default"/>
      <w:pgSz w:w="11905" w:h="16840"/>
      <w:pgMar w:top="1440" w:right="1463" w:bottom="1440" w:left="146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书宋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FTTok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FT Thyme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HarmonyOS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T Thymes">
    <w:panose1 w:val="02020603050405020304"/>
    <w:charset w:val="00"/>
    <w:family w:val="auto"/>
    <w:pitch w:val="default"/>
    <w:sig w:usb0="E0002EFF" w:usb1="C000785B" w:usb2="00000009" w:usb3="00000000" w:csb0="00000001" w:csb1="00000000"/>
  </w:font>
  <w:font w:name="Calibri">
    <w:altName w:val="FT Thyme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书宋-简">
    <w:panose1 w:val="02010600030101010101"/>
    <w:charset w:val="86"/>
    <w:family w:val="auto"/>
    <w:pitch w:val="default"/>
    <w:sig w:usb0="A00002BF" w:usb1="3ACF7CFA" w:usb2="00000016" w:usb3="00000000" w:csb0="00040001" w:csb1="00000000"/>
  </w:font>
  <w:font w:name="SimSun">
    <w:altName w:val="书宋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-简">
    <w:panose1 w:val="02010609060101010101"/>
    <w:charset w:val="86"/>
    <w:family w:val="auto"/>
    <w:pitch w:val="default"/>
    <w:sig w:usb0="A00002BF" w:usb1="3A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E6895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021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9678AC"/>
    <w:multiLevelType w:val="singleLevel"/>
    <w:tmpl w:val="AF9678AC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">
    <w:nsid w:val="B3FD40FF"/>
    <w:multiLevelType w:val="singleLevel"/>
    <w:tmpl w:val="B3FD40FF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>
    <w:nsid w:val="B7FFA8E2"/>
    <w:multiLevelType w:val="singleLevel"/>
    <w:tmpl w:val="B7FFA8E2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3">
    <w:nsid w:val="D7CC6D96"/>
    <w:multiLevelType w:val="singleLevel"/>
    <w:tmpl w:val="D7CC6D96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hint="eastAsia"/>
      </w:rPr>
    </w:lvl>
  </w:abstractNum>
  <w:abstractNum w:abstractNumId="4">
    <w:nsid w:val="D7FEC0BB"/>
    <w:multiLevelType w:val="singleLevel"/>
    <w:tmpl w:val="D7FEC0BB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5">
    <w:nsid w:val="DDAA984A"/>
    <w:multiLevelType w:val="singleLevel"/>
    <w:tmpl w:val="DDAA984A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6">
    <w:nsid w:val="EDAF7FF8"/>
    <w:multiLevelType w:val="singleLevel"/>
    <w:tmpl w:val="EDAF7FF8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7">
    <w:nsid w:val="F8BC7FE5"/>
    <w:multiLevelType w:val="singleLevel"/>
    <w:tmpl w:val="F8BC7FE5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8">
    <w:nsid w:val="FDDC6937"/>
    <w:multiLevelType w:val="singleLevel"/>
    <w:tmpl w:val="FDDC6937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9">
    <w:nsid w:val="5BBA8AA5"/>
    <w:multiLevelType w:val="singleLevel"/>
    <w:tmpl w:val="5BBA8AA5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0">
    <w:nsid w:val="7BEA2F1F"/>
    <w:multiLevelType w:val="singleLevel"/>
    <w:tmpl w:val="7BEA2F1F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3D7F40D9"/>
    <w:rsid w:val="6BEF55DA"/>
    <w:rsid w:val="7DEF6763"/>
    <w:rsid w:val="AF9C795D"/>
    <w:rsid w:val="BBF199F8"/>
    <w:rsid w:val="E3F9BD79"/>
    <w:rsid w:val="F4FB36AD"/>
    <w:rsid w:val="F69F8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3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18</TotalTime>
  <ScaleCrop>false</ScaleCrop>
  <LinksUpToDate>false</LinksUpToDate>
  <Application>WPS Office_12.1.3.24702_F1E327BC-269C-435d-A152-05C5408002CA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2026-02-02T02:21:00Z</dcterms:created>
  <dc:creator>Apache POI</dc:creator>
  <cp:lastModifiedBy>玫砂</cp:lastModifiedBy>
  <dcterms:modified xsi:type="dcterms:W3CDTF">2026-02-02T15:03:26Z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2052-12.1.3.24702</vt:lpwstr>
  </property>
  <property fmtid="{D5CDD505-2E9C-101B-9397-08002B2CF9AE}" pid="3" name="ICV">
    <vt:lpwstr>175970C654D6D6757F2D7F69567A781F_42</vt:lpwstr>
  </property>
</Properties>
</file>