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D6AD0">
      <w:pPr>
        <w:jc w:val="center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</w:rPr>
        <w:t>课题：</w:t>
      </w:r>
      <w:r>
        <w:rPr>
          <w:rFonts w:hint="eastAsia" w:eastAsia="宋体"/>
          <w:b/>
          <w:bCs/>
          <w:sz w:val="28"/>
          <w:szCs w:val="28"/>
          <w:lang w:val="en-US" w:eastAsia="zh-CN"/>
        </w:rPr>
        <w:t>常州市九年级新课结束试卷讲评     执教者：中天实验  周静</w:t>
      </w:r>
    </w:p>
    <w:p w14:paraId="5722DE81"/>
    <w:tbl>
      <w:tblPr>
        <w:tblStyle w:val="11"/>
        <w:tblW w:w="968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0"/>
        <w:gridCol w:w="3217"/>
        <w:gridCol w:w="1940"/>
      </w:tblGrid>
      <w:tr w14:paraId="3B6CB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687" w:type="dxa"/>
            <w:gridSpan w:val="3"/>
            <w:vAlign w:val="top"/>
          </w:tcPr>
          <w:p w14:paraId="790E0A1D">
            <w:r>
              <w:rPr>
                <w:b/>
                <w:bCs/>
                <w:sz w:val="24"/>
                <w:szCs w:val="24"/>
              </w:rPr>
              <w:t>一、教学内容分析</w:t>
            </w:r>
          </w:p>
        </w:tc>
      </w:tr>
      <w:tr w14:paraId="22686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9687" w:type="dxa"/>
            <w:gridSpan w:val="3"/>
            <w:vAlign w:val="top"/>
          </w:tcPr>
          <w:p w14:paraId="7E82DCBB">
            <w:r>
              <w:rPr>
                <w:rFonts w:hint="eastAsia"/>
              </w:rPr>
              <w:t>本节课围绕新课结束考试试卷展开讲评，先通过小组互助答疑解决基础错题。考情分析展示班级整体情况，激励学生。重点讲解选择与主观题难点，如选择题用 “三审三排” 法，主观题强调材料与考点结合、规范答题逻辑。最后引导学生分析失分原因，制定提升计划，旨在将失分点转化为增长点，提升学生知识运用与答题能力</w:t>
            </w:r>
            <w:bookmarkStart w:id="0" w:name="_GoBack"/>
            <w:bookmarkEnd w:id="0"/>
            <w:r>
              <w:rPr>
                <w:rFonts w:hint="eastAsia"/>
              </w:rPr>
              <w:t>。</w:t>
            </w:r>
          </w:p>
        </w:tc>
      </w:tr>
      <w:tr w14:paraId="4CC94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9687" w:type="dxa"/>
            <w:gridSpan w:val="3"/>
            <w:vAlign w:val="top"/>
          </w:tcPr>
          <w:p w14:paraId="2A7FE674">
            <w:r>
              <w:rPr>
                <w:b/>
                <w:bCs/>
                <w:sz w:val="24"/>
                <w:szCs w:val="24"/>
              </w:rPr>
              <w:t>二、教学目标</w:t>
            </w:r>
          </w:p>
        </w:tc>
      </w:tr>
      <w:tr w14:paraId="18EDC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9687" w:type="dxa"/>
            <w:gridSpan w:val="3"/>
            <w:vAlign w:val="top"/>
          </w:tcPr>
          <w:p w14:paraId="1997D81E">
            <w:pPr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>1.</w:t>
            </w:r>
            <w:r>
              <w:rPr>
                <w:rFonts w:hint="eastAsia"/>
              </w:rPr>
              <w:t>通过考情分析与典型题精讲</w:t>
            </w:r>
            <w:r>
              <w:rPr>
                <w:rFonts w:hint="eastAsia" w:eastAsia="宋体"/>
                <w:lang w:eastAsia="zh-CN"/>
              </w:rPr>
              <w:t>，</w:t>
            </w:r>
            <w:r>
              <w:rPr>
                <w:rFonts w:hint="eastAsia"/>
              </w:rPr>
              <w:t>帮助学生理解中国在全球治理中的角色与责任，强化政治认同。</w:t>
            </w:r>
          </w:p>
          <w:p w14:paraId="46EB695A">
            <w:pPr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>2.</w:t>
            </w:r>
            <w:r>
              <w:rPr>
                <w:rFonts w:hint="eastAsia"/>
              </w:rPr>
              <w:t>通过主观题深度探究</w:t>
            </w:r>
            <w:r>
              <w:rPr>
                <w:rFonts w:hint="eastAsia" w:eastAsia="宋体"/>
                <w:lang w:eastAsia="zh-CN"/>
              </w:rPr>
              <w:t>，</w:t>
            </w:r>
            <w:r>
              <w:rPr>
                <w:rFonts w:hint="eastAsia"/>
              </w:rPr>
              <w:t>引导学生结合材料迁移运用知识，培养法治意识</w:t>
            </w:r>
            <w:r>
              <w:rPr>
                <w:rFonts w:hint="eastAsia" w:eastAsia="宋体"/>
                <w:lang w:eastAsia="zh-CN"/>
              </w:rPr>
              <w:t>，</w:t>
            </w:r>
            <w:r>
              <w:rPr>
                <w:rFonts w:hint="eastAsia"/>
              </w:rPr>
              <w:t>提升知识整合与表达能力。</w:t>
            </w:r>
          </w:p>
          <w:p w14:paraId="32309133">
            <w:r>
              <w:rPr>
                <w:rFonts w:hint="eastAsia" w:eastAsia="宋体"/>
                <w:lang w:val="en-US" w:eastAsia="zh-CN"/>
              </w:rPr>
              <w:t>3.</w:t>
            </w:r>
            <w:r>
              <w:rPr>
                <w:rFonts w:hint="eastAsia"/>
              </w:rPr>
              <w:t>通过总结评价与改进计划制定，帮助学生反思失分原因，培养自我反思与规划能力，落实责任意识，明确下一阶段的学习方向。</w:t>
            </w:r>
          </w:p>
        </w:tc>
      </w:tr>
      <w:tr w14:paraId="25B2F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687" w:type="dxa"/>
            <w:gridSpan w:val="3"/>
            <w:vAlign w:val="top"/>
          </w:tcPr>
          <w:p w14:paraId="1DC25180">
            <w:r>
              <w:rPr>
                <w:b/>
                <w:bCs/>
                <w:sz w:val="24"/>
                <w:szCs w:val="24"/>
              </w:rPr>
              <w:t>三、教学策略选择与设计</w:t>
            </w:r>
          </w:p>
        </w:tc>
      </w:tr>
      <w:tr w14:paraId="5EE60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687" w:type="dxa"/>
            <w:gridSpan w:val="3"/>
            <w:vAlign w:val="top"/>
          </w:tcPr>
          <w:p w14:paraId="4255C9F2">
            <w:pPr>
              <w:rPr>
                <w:rFonts w:hint="default" w:eastAsia="宋体"/>
                <w:lang w:val="en-US" w:eastAsia="zh-CN"/>
              </w:rPr>
            </w:pPr>
            <w:r>
              <w:t>辨析式教学法、</w:t>
            </w:r>
            <w:r>
              <w:rPr>
                <w:rFonts w:hint="eastAsia" w:eastAsia="宋体"/>
                <w:lang w:val="en-US" w:eastAsia="zh-CN"/>
              </w:rPr>
              <w:t>典</w:t>
            </w:r>
            <w:r>
              <w:t>例分析法</w:t>
            </w:r>
            <w:r>
              <w:rPr>
                <w:rFonts w:hint="eastAsia" w:eastAsia="宋体"/>
                <w:lang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小组合作探究法</w:t>
            </w:r>
          </w:p>
        </w:tc>
      </w:tr>
      <w:tr w14:paraId="61073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9687" w:type="dxa"/>
            <w:gridSpan w:val="3"/>
            <w:vAlign w:val="top"/>
          </w:tcPr>
          <w:p w14:paraId="462E1B3A">
            <w:r>
              <w:rPr>
                <w:b/>
                <w:bCs/>
                <w:sz w:val="24"/>
                <w:szCs w:val="24"/>
              </w:rPr>
              <w:t>四、教学重点及难点</w:t>
            </w:r>
          </w:p>
        </w:tc>
      </w:tr>
      <w:tr w14:paraId="62C56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9687" w:type="dxa"/>
            <w:gridSpan w:val="3"/>
            <w:vAlign w:val="top"/>
          </w:tcPr>
          <w:p w14:paraId="35CC102D">
            <w:pPr>
              <w:rPr>
                <w:rFonts w:ascii="PingFang-SC-Regular" w:hAnsi="PingFang-SC-Regular" w:eastAsia="PingFang-SC-Regular" w:cs="PingFang-SC-Regular"/>
                <w:sz w:val="15"/>
                <w:szCs w:val="15"/>
              </w:rPr>
            </w:pPr>
            <w:r>
              <w:rPr>
                <w:rFonts w:hint="eastAsia" w:eastAsia="宋体"/>
                <w:lang w:val="en-US" w:eastAsia="zh-CN"/>
              </w:rPr>
              <w:t>教学</w:t>
            </w:r>
            <w:r>
              <w:rPr>
                <w:rFonts w:hint="eastAsia"/>
              </w:rPr>
              <w:t>重点</w:t>
            </w:r>
            <w:r>
              <w:rPr>
                <w:rFonts w:hint="eastAsia" w:eastAsia="宋体"/>
                <w:lang w:eastAsia="zh-CN"/>
              </w:rPr>
              <w:t>：</w:t>
            </w:r>
            <w:r>
              <w:rPr>
                <w:rFonts w:hint="default"/>
              </w:rPr>
              <w:t>分析考试中的失分点，转化为增长点；通过典型题目解析，提升学生的解题能力和核心素养。</w:t>
            </w:r>
          </w:p>
          <w:p w14:paraId="1045CF1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ascii="PingFang-SC-Regular" w:hAnsi="PingFang-SC-Regular" w:eastAsia="PingFang-SC-Regular" w:cs="PingFang-SC-Regular"/>
                <w:sz w:val="15"/>
                <w:szCs w:val="15"/>
              </w:rPr>
            </w:pPr>
            <w:r>
              <w:rPr>
                <w:rFonts w:hint="eastAsia" w:eastAsia="宋体"/>
                <w:lang w:val="en-US" w:eastAsia="zh-CN"/>
              </w:rPr>
              <w:t>教学难点：</w:t>
            </w:r>
            <w:r>
              <w:rPr>
                <w:rFonts w:hint="default"/>
              </w:rPr>
              <w:t>如何将理论知识与实际材料相结合，进行深度分析和应用；如何引导学生从多角度、多层次思考问题。</w:t>
            </w:r>
          </w:p>
          <w:p w14:paraId="5B2817D0"/>
        </w:tc>
      </w:tr>
      <w:tr w14:paraId="03AE1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87" w:type="dxa"/>
            <w:gridSpan w:val="3"/>
            <w:vAlign w:val="top"/>
          </w:tcPr>
          <w:p w14:paraId="560852A8">
            <w:r>
              <w:rPr>
                <w:b/>
                <w:bCs/>
                <w:sz w:val="24"/>
                <w:szCs w:val="24"/>
              </w:rPr>
              <w:t>五、教学过程</w:t>
            </w:r>
          </w:p>
        </w:tc>
      </w:tr>
      <w:tr w14:paraId="02292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4530" w:type="dxa"/>
            <w:vAlign w:val="top"/>
          </w:tcPr>
          <w:p w14:paraId="419522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3217" w:type="dxa"/>
            <w:vAlign w:val="top"/>
          </w:tcPr>
          <w:p w14:paraId="560AF29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学生活动</w:t>
            </w:r>
          </w:p>
        </w:tc>
        <w:tc>
          <w:tcPr>
            <w:tcW w:w="1940" w:type="dxa"/>
            <w:vAlign w:val="top"/>
          </w:tcPr>
          <w:p w14:paraId="133BE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设计意图</w:t>
            </w:r>
          </w:p>
        </w:tc>
      </w:tr>
      <w:tr w14:paraId="19B70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1" w:hRule="atLeast"/>
        </w:trPr>
        <w:tc>
          <w:tcPr>
            <w:tcW w:w="4530" w:type="dxa"/>
            <w:vAlign w:val="top"/>
          </w:tcPr>
          <w:p w14:paraId="71F35C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（一）导入新课（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1分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钟）</w:t>
            </w:r>
          </w:p>
          <w:p w14:paraId="5D5DF23B">
            <w:pPr>
              <w:rPr>
                <w:rFonts w:hint="default" w:ascii="Arial" w:hAnsi="Arial" w:eastAsia="PingFang-SC-Regular" w:cs="Arial"/>
                <w:sz w:val="21"/>
                <w:szCs w:val="21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师：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  <w:t>庆幸暴露了问题，幸运中考前有机会解决问题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eastAsia="zh-CN"/>
              </w:rPr>
              <w:t>。</w:t>
            </w:r>
          </w:p>
          <w:p w14:paraId="591150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（二）互助答疑（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4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分钟）</w:t>
            </w:r>
          </w:p>
          <w:p w14:paraId="5365ACE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PingFang-SC-Regular" w:cs="Arial"/>
                <w:sz w:val="21"/>
                <w:szCs w:val="21"/>
              </w:rPr>
            </w:pPr>
            <w:r>
              <w:rPr>
                <w:rStyle w:val="9"/>
                <w:rFonts w:hint="default" w:ascii="Arial" w:hAnsi="Arial" w:eastAsia="Segoe UI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活动要求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：</w:t>
            </w:r>
          </w:p>
          <w:p w14:paraId="370F7EA2">
            <w:pP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以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4-6人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小组为单位，组员有解决不了的题目求助组长或其他组员，组长负责为组员讲解错题和困惑点。</w:t>
            </w:r>
          </w:p>
          <w:p w14:paraId="06477BCF">
            <w:pP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若组内有解决不了的问题，请组长将题号记下来，以便后续集中讲解。</w:t>
            </w:r>
          </w:p>
          <w:p w14:paraId="6E92FE0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ascii="Arial" w:hAnsi="Arial" w:eastAsia="PingFang-SC-Regular" w:cs="Arial"/>
                <w:sz w:val="21"/>
                <w:szCs w:val="21"/>
              </w:rPr>
            </w:pPr>
            <w:r>
              <w:rPr>
                <w:rStyle w:val="9"/>
                <w:rFonts w:hint="default" w:ascii="Arial" w:hAnsi="Arial" w:eastAsia="Segoe UI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教师角色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eastAsia="zh-CN"/>
              </w:rPr>
              <w:t>：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巡回指导，解答小组内无法解决的问题，引导学生深入思考。</w:t>
            </w:r>
          </w:p>
          <w:p w14:paraId="3DA89E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（三）考情分析（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2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分钟）</w:t>
            </w:r>
          </w:p>
          <w:p w14:paraId="1B9E7DAA">
            <w:pP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PPT呈现班级数据，通过数据分析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展示班级整体成绩分布、各题型得分情况，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并对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在考试中表现优秀的学生和进步显著的学生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进行表扬和点赞。</w:t>
            </w:r>
          </w:p>
          <w:p w14:paraId="240647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（四）典型题目解析（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2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0分钟）</w:t>
            </w:r>
          </w:p>
          <w:p w14:paraId="191AA8A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eastAsia" w:ascii="Arial" w:hAnsi="Arial" w:eastAsia="宋体" w:cs="Arial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1. 选择题难点突破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eastAsia="zh-CN"/>
              </w:rPr>
              <w:t>（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第6题、第7题等难点题目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eastAsia="zh-CN"/>
              </w:rPr>
              <w:t>）</w:t>
            </w:r>
          </w:p>
          <w:p w14:paraId="37855568">
            <w:pPr>
              <w:rPr>
                <w:rFonts w:hint="eastAsia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答题技巧：</w:t>
            </w:r>
          </w:p>
          <w:p w14:paraId="56FE34F8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（1）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三审三排：审题干、审选项、审设问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。</w:t>
            </w:r>
          </w:p>
          <w:p w14:paraId="6CC396E3">
            <w:pPr>
              <w:ind w:firstLine="1050" w:firstLineChars="500"/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排除错误选项、排除无关选项、排除绝对选项。</w:t>
            </w:r>
          </w:p>
          <w:p w14:paraId="5326C942">
            <w:pP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（2）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结合材料：引导学生结合材料内容，分析选项的合理性。</w:t>
            </w:r>
          </w:p>
          <w:p w14:paraId="7CF1885D">
            <w:pP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进阶训练：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尝试结合材料编写更符合题意的选项，加深对知识点的理解。</w:t>
            </w:r>
          </w:p>
          <w:p w14:paraId="03F95AB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eastAsia" w:ascii="Arial" w:hAnsi="Arial" w:eastAsia="宋体" w:cs="Arial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2. 主观题深度探究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eastAsia="zh-CN"/>
              </w:rPr>
              <w:t>（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简答题第15题、第16题等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eastAsia="zh-CN"/>
              </w:rPr>
              <w:t>）</w:t>
            </w:r>
          </w:p>
          <w:p w14:paraId="77516CB9">
            <w:pPr>
              <w:rPr>
                <w:rFonts w:hint="eastAsia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答题技巧：</w:t>
            </w:r>
          </w:p>
          <w:p w14:paraId="16FD9214">
            <w:pP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（1）精准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审题：明确题型、考点和分值，根据分值写点数。</w:t>
            </w:r>
          </w:p>
          <w:p w14:paraId="781C3890">
            <w:pP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（2）结合材料：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结合材料内容，提炼关键信息，对应考点进行解答。</w:t>
            </w:r>
          </w:p>
          <w:p w14:paraId="74084BE6">
            <w:pP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（3）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多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元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思考：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要学会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从不同角度、不同层次思考问题，尽可能思虑周全。</w:t>
            </w:r>
          </w:p>
          <w:p w14:paraId="37B47B77">
            <w:pPr>
              <w:rPr>
                <w:rFonts w:hint="default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进阶挑战</w:t>
            </w:r>
            <w:r>
              <w:rPr>
                <w:rFonts w:hint="default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：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邀请学生上台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讲题，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展示思考过程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 xml:space="preserve">和解题方法。 </w:t>
            </w:r>
          </w:p>
          <w:p w14:paraId="6D150A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（五）评析题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变式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训练（1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0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分钟）</w:t>
            </w:r>
          </w:p>
          <w:p w14:paraId="1CE206E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PingFang-SC-Regular" w:cs="Arial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选取背景材料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《未成年人网络保护条例》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eastAsia="zh-CN"/>
              </w:rPr>
              <w:t>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对只要……就……条件缺失型评析题进行训练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。</w:t>
            </w:r>
          </w:p>
          <w:p w14:paraId="1B638B1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PingFang-SC-Regular" w:cs="Arial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教师用手机拍下学生作业投屏展示。</w:t>
            </w:r>
          </w:p>
          <w:p w14:paraId="20B1470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ascii="Arial" w:hAnsi="Arial" w:eastAsia="PingFang-SC-Regular" w:cs="Arial"/>
                <w:sz w:val="21"/>
                <w:szCs w:val="21"/>
              </w:rPr>
            </w:pPr>
            <w:r>
              <w:rPr>
                <w:rStyle w:val="9"/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归纳多层评析</w:t>
            </w:r>
            <w:r>
              <w:rPr>
                <w:rStyle w:val="9"/>
                <w:rFonts w:hint="default" w:ascii="Arial" w:hAnsi="Arial" w:eastAsia="Segoe UI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解</w:t>
            </w:r>
            <w:r>
              <w:rPr>
                <w:rStyle w:val="9"/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题</w:t>
            </w:r>
            <w:r>
              <w:rPr>
                <w:rStyle w:val="9"/>
                <w:rFonts w:hint="default" w:ascii="Arial" w:hAnsi="Arial" w:eastAsia="Segoe UI" w:cs="Arial"/>
                <w:b/>
                <w:bCs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方法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：</w:t>
            </w:r>
          </w:p>
          <w:p w14:paraId="5ECE8963">
            <w:pPr>
              <w:ind w:firstLine="630" w:firstLineChars="300"/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总判断：明确观点的正误。</w:t>
            </w:r>
          </w:p>
          <w:p w14:paraId="06EE24F4">
            <w:pPr>
              <w:ind w:firstLine="630" w:firstLineChars="300"/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分层判断：逐层分析观点的合理之处和不合理之处，给出原因和对策。</w:t>
            </w:r>
          </w:p>
          <w:p w14:paraId="5686C683">
            <w:pPr>
              <w:ind w:firstLine="630" w:firstLineChars="300"/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eastAsia="宋体" w:cs="Arial"/>
                <w:b w:val="0"/>
                <w:bCs w:val="0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总结论：结合理论和实践，给出总结论。</w:t>
            </w:r>
          </w:p>
          <w:p w14:paraId="051FC9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</w:rPr>
            </w:pP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（六）总结评价（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  <w:lang w:val="en-US" w:eastAsia="zh-CN"/>
              </w:rPr>
              <w:t>3</w:t>
            </w:r>
            <w:r>
              <w:rPr>
                <w:rFonts w:hint="default" w:ascii="Arial" w:hAnsi="Arial" w:eastAsia="PingFangSC-Semibold" w:cs="Arial"/>
                <w:b/>
                <w:bCs/>
                <w:i w:val="0"/>
                <w:iCs w:val="0"/>
                <w:caps w:val="0"/>
                <w:color w:val="05073B"/>
                <w:spacing w:val="0"/>
                <w:sz w:val="21"/>
                <w:szCs w:val="21"/>
                <w:bdr w:val="none" w:color="auto" w:sz="0" w:space="0"/>
                <w:shd w:val="clear" w:fill="FDFDFE"/>
              </w:rPr>
              <w:t>分钟）</w:t>
            </w:r>
          </w:p>
          <w:p w14:paraId="3612A4A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教师总结：回顾本次试卷讲评的重点和难点，强调解题方法和技巧。</w:t>
            </w:r>
          </w:p>
          <w:p w14:paraId="6B060F3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学生自评：引导学生反思自己在考试中的表现，找出存在的问题和不足。</w:t>
            </w:r>
          </w:p>
          <w:p w14:paraId="05AD149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同伴互评：鼓励学生相互评价，提出改进建议。</w:t>
            </w:r>
          </w:p>
          <w:p w14:paraId="6EF1764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教师评价：对学生的表现进行综合评价，给出改进方向和建议。</w:t>
            </w:r>
          </w:p>
          <w:p w14:paraId="4FB1D6A0"/>
        </w:tc>
        <w:tc>
          <w:tcPr>
            <w:tcW w:w="3217" w:type="dxa"/>
            <w:vAlign w:val="top"/>
          </w:tcPr>
          <w:p w14:paraId="4207A252"/>
          <w:p w14:paraId="499693B8">
            <w:r>
              <w:rPr>
                <w:rFonts w:hint="eastAsia" w:eastAsia="宋体"/>
                <w:lang w:val="en-US" w:eastAsia="zh-CN"/>
              </w:rPr>
              <w:t>观察、总结、反思</w:t>
            </w:r>
            <w:r>
              <w:t>。</w:t>
            </w:r>
          </w:p>
          <w:p w14:paraId="15BD2937"/>
          <w:p w14:paraId="04674BB1"/>
          <w:p w14:paraId="173EE915"/>
          <w:p w14:paraId="014EFC82"/>
          <w:p w14:paraId="5787E6E2">
            <w:pPr>
              <w:rPr>
                <w:rFonts w:hint="eastAsia" w:eastAsia="宋体"/>
                <w:lang w:val="en-US" w:eastAsia="zh-CN"/>
              </w:rPr>
            </w:pPr>
          </w:p>
          <w:p w14:paraId="1C16FD01">
            <w:pPr>
              <w:rPr>
                <w:rFonts w:hint="eastAsia" w:eastAsia="宋体"/>
                <w:lang w:val="en-US" w:eastAsia="zh-CN"/>
              </w:rPr>
            </w:pPr>
          </w:p>
          <w:p w14:paraId="438C2987">
            <w:pPr>
              <w:rPr>
                <w:rFonts w:hint="eastAsia" w:eastAsia="宋体"/>
                <w:lang w:val="en-US" w:eastAsia="zh-CN"/>
              </w:rPr>
            </w:pPr>
          </w:p>
          <w:p w14:paraId="1ED2B4D3">
            <w:pPr>
              <w:rPr>
                <w:rFonts w:hint="eastAsia" w:eastAsia="宋体"/>
                <w:lang w:val="en-US" w:eastAsia="zh-CN"/>
              </w:rPr>
            </w:pPr>
          </w:p>
          <w:p w14:paraId="1F683B7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自主思考错题错因，有解决不了的题目小组内讨论解决，若组内解决不了，记下题号告诉老师。</w:t>
            </w:r>
          </w:p>
          <w:p w14:paraId="273A8593">
            <w:pPr>
              <w:rPr>
                <w:rFonts w:hint="eastAsia" w:eastAsia="宋体"/>
                <w:lang w:val="en-US" w:eastAsia="zh-CN"/>
              </w:rPr>
            </w:pPr>
          </w:p>
          <w:p w14:paraId="45924222">
            <w:pPr>
              <w:rPr>
                <w:rFonts w:hint="eastAsia" w:eastAsia="宋体"/>
                <w:lang w:val="en-US" w:eastAsia="zh-CN"/>
              </w:rPr>
            </w:pPr>
          </w:p>
          <w:p w14:paraId="719FE939">
            <w:pPr>
              <w:rPr>
                <w:rFonts w:hint="eastAsia" w:eastAsia="宋体"/>
                <w:lang w:val="en-US" w:eastAsia="zh-CN"/>
              </w:rPr>
            </w:pPr>
          </w:p>
          <w:p w14:paraId="7F162A12">
            <w:pPr>
              <w:rPr>
                <w:rFonts w:hint="eastAsia" w:eastAsia="宋体"/>
                <w:lang w:val="en-US" w:eastAsia="zh-CN"/>
              </w:rPr>
            </w:pPr>
          </w:p>
          <w:p w14:paraId="171E8BA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认真倾听。</w:t>
            </w:r>
          </w:p>
          <w:p w14:paraId="5A6D37D1">
            <w:pPr>
              <w:rPr>
                <w:rFonts w:hint="eastAsia" w:eastAsia="宋体"/>
                <w:lang w:val="en-US" w:eastAsia="zh-CN"/>
              </w:rPr>
            </w:pPr>
          </w:p>
          <w:p w14:paraId="278D0267">
            <w:pPr>
              <w:rPr>
                <w:rFonts w:hint="eastAsia" w:eastAsia="宋体"/>
                <w:lang w:val="en-US" w:eastAsia="zh-CN"/>
              </w:rPr>
            </w:pPr>
          </w:p>
          <w:p w14:paraId="18D7B549">
            <w:pPr>
              <w:rPr>
                <w:rFonts w:hint="eastAsia" w:eastAsia="宋体"/>
                <w:lang w:val="en-US" w:eastAsia="zh-CN"/>
              </w:rPr>
            </w:pPr>
          </w:p>
          <w:p w14:paraId="62F600D8">
            <w:pPr>
              <w:rPr>
                <w:rFonts w:hint="eastAsia" w:eastAsia="宋体"/>
                <w:lang w:val="en-US" w:eastAsia="zh-CN"/>
              </w:rPr>
            </w:pPr>
          </w:p>
          <w:p w14:paraId="691F311C">
            <w:pPr>
              <w:rPr>
                <w:rFonts w:hint="eastAsia" w:eastAsia="宋体"/>
                <w:lang w:val="en-US" w:eastAsia="zh-CN"/>
              </w:rPr>
            </w:pPr>
          </w:p>
          <w:p w14:paraId="33EAA389">
            <w:pPr>
              <w:rPr>
                <w:rFonts w:hint="eastAsia" w:eastAsia="宋体"/>
                <w:lang w:val="en-US" w:eastAsia="zh-CN"/>
              </w:rPr>
            </w:pPr>
          </w:p>
          <w:p w14:paraId="413872E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学生总结选择题答题技巧；</w:t>
            </w:r>
          </w:p>
          <w:p w14:paraId="451AE99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尝试结合材料编写更符合题意的选项。</w:t>
            </w:r>
          </w:p>
          <w:p w14:paraId="30F8B0AD">
            <w:pPr>
              <w:rPr>
                <w:rFonts w:hint="eastAsia" w:eastAsia="宋体"/>
                <w:lang w:val="en-US" w:eastAsia="zh-CN"/>
              </w:rPr>
            </w:pPr>
          </w:p>
          <w:p w14:paraId="579954E7">
            <w:pPr>
              <w:rPr>
                <w:rFonts w:hint="eastAsia" w:eastAsia="宋体"/>
                <w:lang w:val="en-US" w:eastAsia="zh-CN"/>
              </w:rPr>
            </w:pPr>
          </w:p>
          <w:p w14:paraId="681468D9">
            <w:pPr>
              <w:rPr>
                <w:rFonts w:hint="eastAsia" w:eastAsia="宋体"/>
                <w:lang w:val="en-US" w:eastAsia="zh-CN"/>
              </w:rPr>
            </w:pPr>
          </w:p>
          <w:p w14:paraId="46A0B38F">
            <w:pPr>
              <w:rPr>
                <w:rFonts w:hint="eastAsia" w:eastAsia="宋体"/>
                <w:lang w:val="en-US" w:eastAsia="zh-CN"/>
              </w:rPr>
            </w:pPr>
          </w:p>
          <w:p w14:paraId="06D00BAD">
            <w:pPr>
              <w:rPr>
                <w:rFonts w:hint="eastAsia" w:eastAsia="宋体"/>
                <w:lang w:val="en-US" w:eastAsia="zh-CN"/>
              </w:rPr>
            </w:pPr>
          </w:p>
          <w:p w14:paraId="6CFA7339">
            <w:pPr>
              <w:rPr>
                <w:rFonts w:hint="eastAsia" w:eastAsia="宋体"/>
                <w:lang w:val="en-US" w:eastAsia="zh-CN"/>
              </w:rPr>
            </w:pPr>
          </w:p>
          <w:p w14:paraId="7D84D985">
            <w:pPr>
              <w:rPr>
                <w:rFonts w:hint="eastAsia" w:eastAsia="宋体"/>
                <w:lang w:val="en-US" w:eastAsia="zh-CN"/>
              </w:rPr>
            </w:pPr>
          </w:p>
          <w:p w14:paraId="1C0631FC">
            <w:pPr>
              <w:rPr>
                <w:rFonts w:hint="eastAsia" w:eastAsia="宋体"/>
                <w:lang w:val="en-US" w:eastAsia="zh-CN"/>
              </w:rPr>
            </w:pPr>
          </w:p>
          <w:p w14:paraId="7553BBF5">
            <w:pPr>
              <w:rPr>
                <w:rFonts w:hint="eastAsia" w:eastAsia="宋体"/>
                <w:lang w:val="en-US" w:eastAsia="zh-CN"/>
              </w:rPr>
            </w:pPr>
          </w:p>
          <w:p w14:paraId="590D723D">
            <w:pPr>
              <w:rPr>
                <w:rFonts w:hint="eastAsia" w:eastAsia="宋体"/>
                <w:lang w:val="en-US" w:eastAsia="zh-CN"/>
              </w:rPr>
            </w:pPr>
          </w:p>
          <w:p w14:paraId="1A42862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学生总结主观题答题技巧；尝试上台讲题。</w:t>
            </w:r>
          </w:p>
          <w:p w14:paraId="22021EAC">
            <w:pPr>
              <w:rPr>
                <w:rFonts w:hint="eastAsia" w:eastAsia="宋体"/>
                <w:lang w:val="en-US" w:eastAsia="zh-CN"/>
              </w:rPr>
            </w:pPr>
          </w:p>
          <w:p w14:paraId="42257D73">
            <w:pPr>
              <w:rPr>
                <w:rFonts w:hint="eastAsia" w:eastAsia="宋体"/>
                <w:lang w:val="en-US" w:eastAsia="zh-CN"/>
              </w:rPr>
            </w:pPr>
          </w:p>
          <w:p w14:paraId="62011547">
            <w:pPr>
              <w:rPr>
                <w:rFonts w:hint="eastAsia" w:eastAsia="宋体"/>
                <w:lang w:val="en-US" w:eastAsia="zh-CN"/>
              </w:rPr>
            </w:pPr>
          </w:p>
          <w:p w14:paraId="173639C0">
            <w:pPr>
              <w:rPr>
                <w:rFonts w:hint="eastAsia" w:eastAsia="宋体"/>
                <w:lang w:val="en-US" w:eastAsia="zh-CN"/>
              </w:rPr>
            </w:pPr>
          </w:p>
          <w:p w14:paraId="1C0931A4">
            <w:pPr>
              <w:rPr>
                <w:rFonts w:hint="eastAsia" w:eastAsia="宋体"/>
                <w:lang w:val="en-US" w:eastAsia="zh-CN"/>
              </w:rPr>
            </w:pPr>
          </w:p>
          <w:p w14:paraId="5B95D012">
            <w:pPr>
              <w:rPr>
                <w:rFonts w:hint="eastAsia" w:eastAsia="宋体"/>
                <w:lang w:val="en-US" w:eastAsia="zh-CN"/>
              </w:rPr>
            </w:pPr>
          </w:p>
          <w:p w14:paraId="2C48975D">
            <w:pPr>
              <w:rPr>
                <w:rFonts w:hint="eastAsia" w:eastAsia="宋体"/>
                <w:lang w:val="en-US" w:eastAsia="zh-CN"/>
              </w:rPr>
            </w:pPr>
          </w:p>
          <w:p w14:paraId="494AD110">
            <w:pPr>
              <w:rPr>
                <w:rFonts w:hint="eastAsia" w:eastAsia="宋体"/>
                <w:lang w:val="en-US" w:eastAsia="zh-CN"/>
              </w:rPr>
            </w:pPr>
          </w:p>
          <w:p w14:paraId="3810143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学生限时做题，并总结多层评析答题技巧。</w:t>
            </w:r>
          </w:p>
        </w:tc>
        <w:tc>
          <w:tcPr>
            <w:tcW w:w="1940" w:type="dxa"/>
            <w:vAlign w:val="top"/>
          </w:tcPr>
          <w:p w14:paraId="71738096">
            <w:pP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</w:pP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  <w:t>教师简要回顾考试情况，强调考后分析的重要性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eastAsia="zh-CN"/>
              </w:rPr>
              <w:t>，</w:t>
            </w:r>
            <w: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  <w:t>引导学生以积极的心态面对考试结果。</w:t>
            </w:r>
          </w:p>
          <w:p w14:paraId="3C4DF834">
            <w:pP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</w:pPr>
          </w:p>
          <w:p w14:paraId="0ABC4E3D">
            <w:pP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</w:pPr>
          </w:p>
          <w:p w14:paraId="1B0A7886">
            <w:pP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</w:pPr>
          </w:p>
          <w:p w14:paraId="3198C9CE">
            <w:pP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</w:pPr>
          </w:p>
          <w:p w14:paraId="316D5117">
            <w:pPr>
              <w:rPr>
                <w:rFonts w:hint="default" w:ascii="Arial" w:hAnsi="Arial" w:eastAsia="PingFang-SC-Regular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</w:rPr>
            </w:pPr>
          </w:p>
          <w:p w14:paraId="34E27848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通过自主纠错和互助答疑，提升学生自主解决问题和合作探究的能力。</w:t>
            </w:r>
          </w:p>
          <w:p w14:paraId="1359E14F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055D14AD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76661692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通过数据分析帮助</w:t>
            </w:r>
            <w: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学生全面了解考试情况</w:t>
            </w: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，通过表扬优秀学生增强学生的自信心和学习动力。</w:t>
            </w:r>
          </w:p>
          <w:p w14:paraId="06E97036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1FCCB256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4C569B5F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培养学生提炼概括的能力，并通过编写选项进一步培养学生的高阶思维。</w:t>
            </w:r>
          </w:p>
          <w:p w14:paraId="3618F983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67176761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07C02EDF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73CA038F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50B0A8FB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77817348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0DDB295B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59C76C29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通过上台展示增强学生的表达能力和自信心。</w:t>
            </w:r>
          </w:p>
          <w:p w14:paraId="31EDEB56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112EDCAB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4BE69FDB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10459C31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136CA268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4D3C2FAA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368501EE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6CE16E49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</w:p>
          <w:p w14:paraId="5DFD31F2">
            <w:pPr>
              <w:rPr>
                <w:rFonts w:hint="default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  <w:t>讲练结合，让学生真正将解题方法融会贯通。</w:t>
            </w:r>
          </w:p>
        </w:tc>
      </w:tr>
      <w:tr w14:paraId="018D8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9687" w:type="dxa"/>
            <w:gridSpan w:val="3"/>
            <w:vAlign w:val="top"/>
          </w:tcPr>
          <w:p w14:paraId="22149B86">
            <w:pPr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</w:rPr>
              <w:t>六、板书设计</w:t>
            </w:r>
          </w:p>
        </w:tc>
      </w:tr>
      <w:tr w14:paraId="6E940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9687" w:type="dxa"/>
            <w:gridSpan w:val="3"/>
            <w:vAlign w:val="top"/>
          </w:tcPr>
          <w:p w14:paraId="6E5B10D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新课结束考试讲评</w:t>
            </w:r>
          </w:p>
          <w:p w14:paraId="5A770CD4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>1.</w:t>
            </w:r>
            <w:r>
              <w:rPr>
                <w:rFonts w:hint="eastAsia"/>
              </w:rPr>
              <w:t xml:space="preserve">互助答疑→基础错题梳理  </w:t>
            </w:r>
          </w:p>
          <w:p w14:paraId="3A7BFC39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>2.</w:t>
            </w:r>
            <w:r>
              <w:rPr>
                <w:rFonts w:hint="eastAsia"/>
              </w:rPr>
              <w:t>考情分析→数据</w:t>
            </w:r>
            <w:r>
              <w:rPr>
                <w:rFonts w:hint="eastAsia" w:eastAsia="宋体"/>
                <w:lang w:val="en-US" w:eastAsia="zh-CN"/>
              </w:rPr>
              <w:t>分析</w:t>
            </w:r>
            <w:r>
              <w:rPr>
                <w:rFonts w:hint="eastAsia"/>
              </w:rPr>
              <w:t xml:space="preserve">激励  </w:t>
            </w:r>
          </w:p>
          <w:p w14:paraId="76B9BBF8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>3.</w:t>
            </w:r>
            <w:r>
              <w:rPr>
                <w:rFonts w:hint="eastAsia"/>
              </w:rPr>
              <w:t xml:space="preserve">难点突破：  </w:t>
            </w:r>
          </w:p>
          <w:p w14:paraId="1EAE882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 w:eastAsia="宋体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选择</w:t>
            </w:r>
            <w:r>
              <w:rPr>
                <w:rFonts w:hint="eastAsia" w:eastAsia="宋体"/>
                <w:lang w:val="en-US" w:eastAsia="zh-CN"/>
              </w:rPr>
              <w:t>题：</w:t>
            </w:r>
            <w:r>
              <w:rPr>
                <w:rFonts w:hint="eastAsia"/>
              </w:rPr>
              <w:t xml:space="preserve">三审三排（排错误、绝对、无关）  </w:t>
            </w:r>
          </w:p>
          <w:p w14:paraId="212D36F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 w:eastAsia="宋体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主观</w:t>
            </w:r>
            <w:r>
              <w:rPr>
                <w:rFonts w:hint="eastAsia" w:eastAsia="宋体"/>
                <w:lang w:val="en-US" w:eastAsia="zh-CN"/>
              </w:rPr>
              <w:t>题</w:t>
            </w:r>
            <w:r>
              <w:rPr>
                <w:rFonts w:hint="eastAsia"/>
              </w:rPr>
              <w:t xml:space="preserve">：材料+考点（图表→现象→本质；评析→分层判断）  </w:t>
            </w:r>
          </w:p>
          <w:p w14:paraId="387FFCDB">
            <w:pPr>
              <w:ind w:firstLine="420" w:firstLineChars="200"/>
              <w:rPr>
                <w:rFonts w:hint="eastAsia" w:eastAsia="宋体" w:cs="Arial"/>
                <w:i w:val="0"/>
                <w:iCs w:val="0"/>
                <w:caps w:val="0"/>
                <w:color w:val="06071F"/>
                <w:spacing w:val="0"/>
                <w:sz w:val="21"/>
                <w:szCs w:val="21"/>
                <w:shd w:val="clear" w:fill="FDFDFE"/>
                <w:lang w:val="en-US" w:eastAsia="zh-CN"/>
              </w:rPr>
            </w:pPr>
            <w:r>
              <w:rPr>
                <w:rFonts w:hint="eastAsia"/>
              </w:rPr>
              <w:t xml:space="preserve">4.总结反思→失分原因+提升计划  </w:t>
            </w:r>
          </w:p>
        </w:tc>
      </w:tr>
    </w:tbl>
    <w:p w14:paraId="1F6BB38B"/>
    <w:sectPr>
      <w:footerReference r:id="rId5" w:type="default"/>
      <w:pgSz w:w="11900" w:h="16840"/>
      <w:pgMar w:top="1431" w:right="230" w:bottom="720" w:left="1370" w:header="0" w:footer="17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SC-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20B43">
    <w:pPr>
      <w:pStyle w:val="4"/>
      <w:spacing w:line="204" w:lineRule="auto"/>
      <w:ind w:left="8900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5E281"/>
    <w:multiLevelType w:val="multilevel"/>
    <w:tmpl w:val="A985E28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C866371E"/>
    <w:multiLevelType w:val="multilevel"/>
    <w:tmpl w:val="C866371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61A7B1FD"/>
    <w:multiLevelType w:val="multilevel"/>
    <w:tmpl w:val="61A7B1F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41365C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8094</Words>
  <Characters>8219</Characters>
  <TotalTime>154</TotalTime>
  <ScaleCrop>false</ScaleCrop>
  <LinksUpToDate>false</LinksUpToDate>
  <CharactersWithSpaces>8733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2025-08-16T21:21:00Z</dcterms:created>
  <dc:creator>89106</dc:creator>
  <cp:lastModifiedBy>唐吉木拉</cp:lastModifiedBy>
  <dcterms:modified xsi:type="dcterms:W3CDTF">2025-08-16T15:56:40Z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2025-08-16T21:21:31Z</vt:filetime>
  </property>
  <property fmtid="{D5CDD505-2E9C-101B-9397-08002B2CF9AE}" pid="4" name="UsrData">
    <vt:lpwstr>68a085d65bb1d3001ff08e02wl</vt:lpwstr>
  </property>
  <property fmtid="{D5CDD505-2E9C-101B-9397-08002B2CF9AE}" pid="5" name="KSOTemplateDocerSaveRecord">
    <vt:lpwstr>eyJoZGlkIjoiMzEwNTM5NzYwMDRjMzkwZTVkZjY2ODkwMGIxNGU0OTUiLCJ1c2VySWQiOiIzMDQwMDUxNzMifQ==</vt:lpwstr>
  </property>
  <property fmtid="{D5CDD505-2E9C-101B-9397-08002B2CF9AE}" pid="6" name="KSOProductBuildVer">
    <vt:lpwstr>2052-12.1.0.21171</vt:lpwstr>
  </property>
  <property fmtid="{D5CDD505-2E9C-101B-9397-08002B2CF9AE}" pid="7" name="ICV">
    <vt:lpwstr>085433FF4EE84A15B9970E0A5D6879E0_13</vt:lpwstr>
  </property>
</Properties>
</file>