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6D" w:rsidRDefault="00CA736D">
      <w:pPr>
        <w:rPr>
          <w:rFonts w:eastAsia="黑体"/>
          <w:color w:val="FF0000"/>
          <w:sz w:val="32"/>
          <w:szCs w:val="32"/>
        </w:rPr>
      </w:pPr>
    </w:p>
    <w:p w:rsidR="00CA736D" w:rsidRDefault="00CA736D">
      <w:pPr>
        <w:rPr>
          <w:rFonts w:eastAsia="黑体"/>
          <w:color w:val="FF0000"/>
          <w:sz w:val="32"/>
          <w:szCs w:val="32"/>
        </w:rPr>
      </w:pPr>
    </w:p>
    <w:p w:rsidR="00874EBC" w:rsidRDefault="00874EBC">
      <w:pPr>
        <w:rPr>
          <w:rFonts w:eastAsia="黑体"/>
          <w:color w:val="FF0000"/>
          <w:sz w:val="32"/>
          <w:szCs w:val="32"/>
        </w:rPr>
      </w:pPr>
    </w:p>
    <w:p w:rsidR="00874EBC" w:rsidRDefault="00874EBC">
      <w:pPr>
        <w:rPr>
          <w:rFonts w:eastAsia="黑体"/>
          <w:color w:val="FF0000"/>
          <w:sz w:val="32"/>
          <w:szCs w:val="32"/>
        </w:rPr>
      </w:pPr>
    </w:p>
    <w:p w:rsidR="00CA736D" w:rsidRDefault="00CA736D">
      <w:pPr>
        <w:rPr>
          <w:rFonts w:eastAsia="黑体"/>
          <w:color w:val="FF0000"/>
          <w:sz w:val="32"/>
          <w:szCs w:val="32"/>
        </w:rPr>
      </w:pPr>
    </w:p>
    <w:p w:rsidR="00974E69" w:rsidRDefault="000F7D18" w:rsidP="00FE7A45">
      <w:pPr>
        <w:spacing w:line="360" w:lineRule="auto"/>
        <w:rPr>
          <w:rFonts w:eastAsia="黑体"/>
          <w:color w:val="FF0000"/>
          <w:sz w:val="32"/>
          <w:szCs w:val="32"/>
        </w:rPr>
      </w:pPr>
      <w:r w:rsidRPr="000F7D18">
        <w:rPr>
          <w:rFonts w:eastAsia="黑体"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26" type="#_x0000_t136" style="width:442.3pt;height:62.75pt;mso-wrap-style:square;mso-position-horizontal-relative:page;mso-position-vertical-relative:page;v-text-anchor:top" fillcolor="#fe5f34" strokecolor="#fe5f34" strokeweight="0">
            <v:shadow color="#868686"/>
            <v:textpath style="font-family:&quot;方正小标宋简体&quot;;font-size:32pt" trim="t" string="常州市武进区精神文明建设办公室"/>
          </v:shape>
        </w:pict>
      </w:r>
    </w:p>
    <w:p w:rsidR="00CA736D" w:rsidRDefault="000F7D18" w:rsidP="00FE7A45">
      <w:pPr>
        <w:spacing w:line="360" w:lineRule="auto"/>
        <w:rPr>
          <w:rFonts w:eastAsia="黑体"/>
          <w:color w:val="FF0000"/>
          <w:sz w:val="32"/>
          <w:szCs w:val="32"/>
        </w:rPr>
      </w:pPr>
      <w:r w:rsidRPr="000F7D18">
        <w:rPr>
          <w:rFonts w:eastAsia="黑体"/>
          <w:color w:val="FF0000"/>
          <w:sz w:val="32"/>
          <w:szCs w:val="32"/>
        </w:rPr>
        <w:pict>
          <v:shape id="_x0000_i1027" type="#_x0000_t136" style="width:442.3pt;height:62.75pt;mso-wrap-style:square;mso-position-horizontal-relative:page;mso-position-vertical-relative:page;v-text-anchor:top" fillcolor="#fe5f34" strokecolor="#fe5f34" strokeweight="0">
            <v:shadow color="#868686"/>
            <v:textpath style="font-family:&quot;方正小标宋简体&quot;;font-size:32pt" trim="t" string="常州市武进区教育局"/>
          </v:shape>
        </w:pict>
      </w:r>
    </w:p>
    <w:p w:rsidR="00CA736D" w:rsidRDefault="000F7D18" w:rsidP="00FE7A45">
      <w:pPr>
        <w:spacing w:line="360" w:lineRule="auto"/>
        <w:rPr>
          <w:rFonts w:eastAsia="黑体"/>
          <w:color w:val="FF0000"/>
          <w:sz w:val="32"/>
          <w:szCs w:val="32"/>
        </w:rPr>
      </w:pPr>
      <w:r w:rsidRPr="000F7D18">
        <w:rPr>
          <w:rFonts w:eastAsia="黑体"/>
          <w:color w:val="FF0000"/>
          <w:sz w:val="32"/>
          <w:szCs w:val="32"/>
        </w:rPr>
        <w:pict>
          <v:shape id="_x0000_i1028" type="#_x0000_t136" style="width:442.3pt;height:62.75pt;mso-wrap-style:square;mso-position-horizontal-relative:page;mso-position-vertical-relative:page;v-text-anchor:top" fillcolor="#fe5f34" strokecolor="#fe5f34" strokeweight="0">
            <v:shadow color="#868686"/>
            <v:textpath style="font-family:&quot;方正小标宋简体&quot;;font-size:32pt" trim="t" string="常州市武进区关心下一代工作委员会"/>
          </v:shape>
        </w:pict>
      </w:r>
    </w:p>
    <w:p w:rsidR="00CA736D" w:rsidRDefault="00CA736D">
      <w:pPr>
        <w:rPr>
          <w:rFonts w:eastAsia="黑体"/>
          <w:color w:val="FF0000"/>
          <w:sz w:val="32"/>
          <w:szCs w:val="32"/>
        </w:rPr>
      </w:pPr>
    </w:p>
    <w:p w:rsidR="00CA736D" w:rsidRDefault="00CA736D" w:rsidP="00CA736D">
      <w:pPr>
        <w:jc w:val="center"/>
        <w:rPr>
          <w:rFonts w:eastAsia="仿宋_GB2312"/>
          <w:sz w:val="32"/>
          <w:szCs w:val="32"/>
        </w:rPr>
      </w:pPr>
      <w:bookmarkStart w:id="0" w:name="wenhao_fa"/>
      <w:r>
        <w:rPr>
          <w:rFonts w:eastAsia="仿宋_GB2312"/>
          <w:sz w:val="32"/>
          <w:szCs w:val="32"/>
        </w:rPr>
        <w:t>武</w:t>
      </w:r>
      <w:bookmarkEnd w:id="0"/>
      <w:r>
        <w:rPr>
          <w:rFonts w:eastAsia="仿宋_GB2312" w:hint="eastAsia"/>
          <w:sz w:val="32"/>
          <w:szCs w:val="32"/>
        </w:rPr>
        <w:t>文明</w:t>
      </w:r>
      <w:r>
        <w:rPr>
          <w:rFonts w:eastAsia="仿宋_GB2312"/>
          <w:sz w:val="32"/>
          <w:szCs w:val="32"/>
        </w:rPr>
        <w:t>办〔</w:t>
      </w:r>
      <w:bookmarkStart w:id="1" w:name="wenhao_year"/>
      <w:r>
        <w:rPr>
          <w:rFonts w:eastAsia="仿宋_GB2312"/>
          <w:sz w:val="32"/>
          <w:szCs w:val="32"/>
        </w:rPr>
        <w:t>202</w:t>
      </w:r>
      <w:bookmarkEnd w:id="1"/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〕</w:t>
      </w:r>
      <w:r w:rsidR="004B4E47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号</w:t>
      </w:r>
    </w:p>
    <w:p w:rsidR="00CA736D" w:rsidRDefault="000F7D18" w:rsidP="00CA736D">
      <w:pPr>
        <w:jc w:val="center"/>
        <w:rPr>
          <w:rFonts w:eastAsia="黑体"/>
          <w:sz w:val="32"/>
          <w:szCs w:val="32"/>
        </w:rPr>
      </w:pPr>
      <w:r w:rsidRPr="000F7D18">
        <w:rPr>
          <w:sz w:val="32"/>
        </w:rPr>
      </w:r>
      <w:r w:rsidRPr="000F7D18">
        <w:rPr>
          <w:sz w:val="32"/>
        </w:rPr>
        <w:pict>
          <v:line id="直线 3" o:spid="_x0000_s2050" style="mso-position-horizontal-relative:char;mso-position-vertical-relative:line" from="0,0" to="442.2pt,.05pt" filled="t" strokecolor="#fe5f34" strokeweight="1.5pt">
            <w10:wrap type="none"/>
            <w10:anchorlock/>
          </v:line>
        </w:pict>
      </w:r>
    </w:p>
    <w:p w:rsidR="00CA736D" w:rsidRDefault="00CA736D">
      <w:pPr>
        <w:spacing w:line="56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</w:p>
    <w:p w:rsidR="00974E69" w:rsidRDefault="00163D7C">
      <w:pPr>
        <w:spacing w:line="560" w:lineRule="exact"/>
        <w:jc w:val="center"/>
        <w:rPr>
          <w:rFonts w:ascii="方正小标宋简体" w:eastAsia="方正小标宋简体" w:hAnsi="仿宋" w:cs="仿宋"/>
          <w:bCs/>
          <w:spacing w:val="-1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关于在全区青少年中开展</w:t>
      </w:r>
      <w:r>
        <w:rPr>
          <w:rFonts w:ascii="方正小标宋简体" w:eastAsia="方正小标宋简体" w:hAnsi="仿宋" w:cs="仿宋" w:hint="eastAsia"/>
          <w:bCs/>
          <w:spacing w:val="-10"/>
          <w:sz w:val="44"/>
          <w:szCs w:val="44"/>
        </w:rPr>
        <w:t>“不屈的脊梁”</w:t>
      </w:r>
    </w:p>
    <w:p w:rsidR="00974E69" w:rsidRDefault="00163D7C">
      <w:pPr>
        <w:spacing w:line="560" w:lineRule="exact"/>
        <w:jc w:val="center"/>
        <w:rPr>
          <w:rFonts w:ascii="方正小标宋简体" w:eastAsia="方正小标宋简体" w:hAnsi="仿宋" w:cs="仿宋"/>
          <w:bCs/>
          <w:spacing w:val="-1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pacing w:val="-10"/>
          <w:sz w:val="44"/>
          <w:szCs w:val="44"/>
        </w:rPr>
        <w:t>读书教育活动的通知</w:t>
      </w:r>
    </w:p>
    <w:p w:rsidR="00974E69" w:rsidRDefault="00974E69">
      <w:pPr>
        <w:spacing w:line="540" w:lineRule="exact"/>
        <w:rPr>
          <w:rFonts w:eastAsia="仿宋_GB2312"/>
          <w:snapToGrid w:val="0"/>
          <w:sz w:val="32"/>
          <w:szCs w:val="32"/>
        </w:rPr>
      </w:pPr>
    </w:p>
    <w:p w:rsidR="00974E69" w:rsidRDefault="00163D7C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napToGrid w:val="0"/>
          <w:sz w:val="32"/>
          <w:szCs w:val="32"/>
        </w:rPr>
        <w:t>区各有关部门，各中小学及有关学校：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为深入贯彻落实党的</w:t>
      </w:r>
      <w:r>
        <w:rPr>
          <w:rFonts w:eastAsia="仿宋_GB2312" w:hint="eastAsia"/>
          <w:sz w:val="32"/>
          <w:szCs w:val="32"/>
        </w:rPr>
        <w:t>二十大</w:t>
      </w:r>
      <w:r w:rsidR="004F5A5E">
        <w:rPr>
          <w:rFonts w:eastAsia="仿宋_GB2312" w:hint="eastAsia"/>
          <w:sz w:val="32"/>
          <w:szCs w:val="32"/>
        </w:rPr>
        <w:t>和二十届历次全会</w:t>
      </w:r>
      <w:r>
        <w:rPr>
          <w:rFonts w:eastAsia="仿宋_GB2312"/>
          <w:sz w:val="32"/>
          <w:szCs w:val="32"/>
        </w:rPr>
        <w:t>精神，</w:t>
      </w:r>
      <w:r w:rsidR="007C0DD9">
        <w:rPr>
          <w:rFonts w:eastAsia="仿宋_GB2312"/>
          <w:sz w:val="32"/>
          <w:szCs w:val="32"/>
        </w:rPr>
        <w:t>全面落实立德树人根本任务，</w:t>
      </w:r>
      <w:r w:rsidR="004F5A5E">
        <w:rPr>
          <w:rFonts w:eastAsia="仿宋_GB2312"/>
          <w:sz w:val="32"/>
          <w:szCs w:val="32"/>
        </w:rPr>
        <w:t>引导广大</w:t>
      </w:r>
      <w:r>
        <w:rPr>
          <w:rFonts w:eastAsia="仿宋_GB2312"/>
          <w:sz w:val="32"/>
          <w:szCs w:val="32"/>
        </w:rPr>
        <w:t>青少年</w:t>
      </w:r>
      <w:r w:rsidR="004C2D2D">
        <w:rPr>
          <w:rFonts w:eastAsia="仿宋_GB2312"/>
          <w:sz w:val="32"/>
          <w:szCs w:val="32"/>
        </w:rPr>
        <w:t>铭记抗战历史，</w:t>
      </w:r>
      <w:r w:rsidR="004F5A5E">
        <w:rPr>
          <w:rFonts w:eastAsia="仿宋_GB2312"/>
          <w:sz w:val="32"/>
          <w:szCs w:val="32"/>
        </w:rPr>
        <w:t>缅怀革命先烈，传承弘扬伟大抗战精神，</w:t>
      </w:r>
      <w:r w:rsidR="007C0DD9">
        <w:rPr>
          <w:rFonts w:eastAsia="仿宋_GB2312"/>
          <w:sz w:val="32"/>
          <w:szCs w:val="32"/>
        </w:rPr>
        <w:t>增强历史自觉和文化自信，</w:t>
      </w:r>
      <w:r w:rsidR="004F5A5E">
        <w:rPr>
          <w:rFonts w:eastAsia="仿宋_GB2312"/>
          <w:sz w:val="32"/>
          <w:szCs w:val="32"/>
        </w:rPr>
        <w:t>根据全国青少年读书教育活动组委会通知</w:t>
      </w:r>
      <w:r w:rsidR="007C0DD9">
        <w:rPr>
          <w:rFonts w:eastAsia="仿宋_GB2312"/>
          <w:sz w:val="32"/>
          <w:szCs w:val="32"/>
        </w:rPr>
        <w:t>要求，结合我区实际，</w:t>
      </w:r>
      <w:r>
        <w:rPr>
          <w:rFonts w:eastAsia="仿宋_GB2312"/>
          <w:sz w:val="32"/>
          <w:szCs w:val="32"/>
        </w:rPr>
        <w:lastRenderedPageBreak/>
        <w:t>经研究，决定在全区青少年中开展</w:t>
      </w:r>
      <w:bookmarkStart w:id="2" w:name="OLE_LINK4"/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”</w:t>
      </w:r>
      <w:bookmarkEnd w:id="2"/>
      <w:r>
        <w:rPr>
          <w:rFonts w:eastAsia="仿宋_GB2312"/>
          <w:sz w:val="32"/>
          <w:szCs w:val="32"/>
        </w:rPr>
        <w:t>读书教育活动。现将有关事项通知如下：</w:t>
      </w:r>
    </w:p>
    <w:p w:rsidR="00974E69" w:rsidRDefault="00163D7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一、活动宗旨和意义</w:t>
      </w:r>
    </w:p>
    <w:p w:rsidR="001860FB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高举中国特色社会主义伟大旗帜，</w:t>
      </w:r>
      <w:r>
        <w:rPr>
          <w:rFonts w:eastAsia="仿宋_GB2312"/>
          <w:sz w:val="32"/>
          <w:szCs w:val="32"/>
        </w:rPr>
        <w:t>以毛泽东思想、邓小平理论、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三个代表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重要思想、科学发展观、习近平新时代中国特色社会主义思想为指导，深入贯彻落实习近平总书记</w:t>
      </w:r>
      <w:r w:rsidR="00220E03">
        <w:rPr>
          <w:rFonts w:eastAsia="仿宋_GB2312"/>
          <w:sz w:val="32"/>
          <w:szCs w:val="32"/>
        </w:rPr>
        <w:t>对青少年工作的重要</w:t>
      </w:r>
      <w:r>
        <w:rPr>
          <w:rFonts w:eastAsia="仿宋_GB2312"/>
          <w:sz w:val="32"/>
          <w:szCs w:val="32"/>
        </w:rPr>
        <w:t>讲话</w:t>
      </w:r>
      <w:r w:rsidR="00220E03">
        <w:rPr>
          <w:rFonts w:eastAsia="仿宋_GB2312"/>
          <w:sz w:val="32"/>
          <w:szCs w:val="32"/>
        </w:rPr>
        <w:t>和重要论述</w:t>
      </w:r>
      <w:r>
        <w:rPr>
          <w:rFonts w:eastAsia="仿宋_GB2312"/>
          <w:sz w:val="32"/>
          <w:szCs w:val="32"/>
        </w:rPr>
        <w:t>精神，以爱国主义教育为核心，</w:t>
      </w:r>
      <w:r w:rsidR="00220E03">
        <w:rPr>
          <w:rFonts w:eastAsia="仿宋_GB2312"/>
          <w:sz w:val="32"/>
          <w:szCs w:val="32"/>
        </w:rPr>
        <w:t>以培育高尚思想品质和良好道德情操为基础，以</w:t>
      </w:r>
      <w:r w:rsidR="00220E03">
        <w:rPr>
          <w:rFonts w:eastAsia="仿宋_GB2312"/>
          <w:sz w:val="32"/>
          <w:szCs w:val="32"/>
        </w:rPr>
        <w:t>“</w:t>
      </w:r>
      <w:r w:rsidR="00220E03">
        <w:rPr>
          <w:rFonts w:eastAsia="仿宋_GB2312" w:hint="eastAsia"/>
          <w:sz w:val="32"/>
          <w:szCs w:val="32"/>
        </w:rPr>
        <w:t>不屈的脊梁</w:t>
      </w:r>
      <w:r w:rsidR="00220E03">
        <w:rPr>
          <w:rFonts w:eastAsia="仿宋_GB2312"/>
          <w:sz w:val="32"/>
          <w:szCs w:val="32"/>
        </w:rPr>
        <w:t>”</w:t>
      </w:r>
      <w:r w:rsidR="00220E03">
        <w:rPr>
          <w:rFonts w:eastAsia="仿宋_GB2312"/>
          <w:sz w:val="32"/>
          <w:szCs w:val="32"/>
        </w:rPr>
        <w:t>为主题，通过系列活动，教育引导广大青少年树立正确的世界观、人生观、价值观，</w:t>
      </w:r>
      <w:r w:rsidR="001860FB" w:rsidRPr="001860FB">
        <w:rPr>
          <w:rFonts w:eastAsia="仿宋_GB2312"/>
          <w:sz w:val="32"/>
          <w:szCs w:val="32"/>
        </w:rPr>
        <w:t>锤炼坚毅品格，</w:t>
      </w:r>
      <w:r w:rsidR="007C0DD9">
        <w:rPr>
          <w:rFonts w:eastAsia="仿宋_GB2312"/>
          <w:sz w:val="32"/>
          <w:szCs w:val="32"/>
        </w:rPr>
        <w:t>从抗战历史与英雄事迹中汲取奋进力量，将</w:t>
      </w:r>
      <w:r w:rsidR="001860FB" w:rsidRPr="001860FB">
        <w:rPr>
          <w:rFonts w:eastAsia="仿宋_GB2312"/>
          <w:sz w:val="32"/>
          <w:szCs w:val="32"/>
        </w:rPr>
        <w:t>爱国情、强国志、报国行融入日常学习与奋斗实践，为实现中华民族伟大复兴的中国梦</w:t>
      </w:r>
      <w:r w:rsidR="001860FB">
        <w:rPr>
          <w:rFonts w:eastAsia="仿宋_GB2312"/>
          <w:sz w:val="32"/>
          <w:szCs w:val="32"/>
        </w:rPr>
        <w:t>努力学习、</w:t>
      </w:r>
      <w:r w:rsidR="001860FB" w:rsidRPr="001860FB">
        <w:rPr>
          <w:rFonts w:eastAsia="仿宋_GB2312"/>
          <w:sz w:val="32"/>
          <w:szCs w:val="32"/>
        </w:rPr>
        <w:t>勤奋拼搏。</w:t>
      </w:r>
    </w:p>
    <w:p w:rsidR="00974E69" w:rsidRDefault="00163D7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二、参加对象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全区所有在校中小学生。</w:t>
      </w:r>
    </w:p>
    <w:p w:rsidR="00974E69" w:rsidRDefault="00163D7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三、阅读书目</w:t>
      </w:r>
    </w:p>
    <w:p w:rsidR="007C0DD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 w:rsidR="001860FB">
        <w:rPr>
          <w:rFonts w:eastAsia="仿宋_GB2312" w:hint="eastAsia"/>
          <w:sz w:val="32"/>
          <w:szCs w:val="32"/>
        </w:rPr>
        <w:t>全</w:t>
      </w:r>
      <w:r w:rsidR="001860FB">
        <w:rPr>
          <w:rFonts w:eastAsia="仿宋_GB2312"/>
          <w:sz w:val="32"/>
          <w:szCs w:val="32"/>
        </w:rPr>
        <w:t>国读书教育活动组委会文件精神，此</w:t>
      </w:r>
      <w:r>
        <w:rPr>
          <w:rFonts w:eastAsia="仿宋_GB2312"/>
          <w:sz w:val="32"/>
          <w:szCs w:val="32"/>
        </w:rPr>
        <w:t>次活动</w:t>
      </w:r>
      <w:r>
        <w:rPr>
          <w:rFonts w:eastAsia="仿宋_GB2312" w:hint="eastAsia"/>
          <w:sz w:val="32"/>
          <w:szCs w:val="32"/>
        </w:rPr>
        <w:t>推荐</w:t>
      </w:r>
      <w:r w:rsidR="007C0DD9">
        <w:rPr>
          <w:rFonts w:eastAsia="仿宋_GB2312" w:hint="eastAsia"/>
          <w:sz w:val="32"/>
          <w:szCs w:val="32"/>
        </w:rPr>
        <w:t>阅读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</w:t>
      </w:r>
      <w:r w:rsidR="001860FB">
        <w:rPr>
          <w:rFonts w:eastAsia="仿宋_GB2312"/>
          <w:sz w:val="32"/>
          <w:szCs w:val="32"/>
        </w:rPr>
        <w:t>系列读本</w:t>
      </w:r>
      <w:r>
        <w:rPr>
          <w:rFonts w:eastAsia="仿宋_GB2312"/>
          <w:sz w:val="32"/>
          <w:szCs w:val="32"/>
        </w:rPr>
        <w:t>，其中小学一、二年级为《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》（注音版读本），小学三</w:t>
      </w:r>
      <w:r>
        <w:rPr>
          <w:rFonts w:eastAsia="仿宋_GB2312" w:hint="eastAsia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六年级为《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》（小学生版读本），初中一、二年级为《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》（中学生版读本），高一、高二及职中学生为《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》（青年读本）。为进一步扩大阅读面，丰富学生知识内涵，</w:t>
      </w:r>
      <w:r w:rsidR="007C0DD9" w:rsidRPr="004219A6">
        <w:rPr>
          <w:rFonts w:eastAsia="仿宋_GB2312"/>
          <w:sz w:val="32"/>
          <w:szCs w:val="32"/>
        </w:rPr>
        <w:t>各校可结合地域历史文化</w:t>
      </w:r>
      <w:r w:rsidR="007C0DD9" w:rsidRPr="004219A6">
        <w:rPr>
          <w:rFonts w:eastAsia="仿宋_GB2312"/>
          <w:sz w:val="32"/>
          <w:szCs w:val="32"/>
        </w:rPr>
        <w:lastRenderedPageBreak/>
        <w:t>特点与学段认知规律，</w:t>
      </w:r>
      <w:bookmarkStart w:id="3" w:name="OLE_LINK8"/>
      <w:bookmarkStart w:id="4" w:name="OLE_LINK9"/>
      <w:r w:rsidR="007C0DD9" w:rsidRPr="004219A6">
        <w:rPr>
          <w:rFonts w:eastAsia="仿宋_GB2312"/>
          <w:sz w:val="32"/>
          <w:szCs w:val="32"/>
        </w:rPr>
        <w:t>按照《中小学生课外读物进校园管理办法》有关规定</w:t>
      </w:r>
      <w:bookmarkEnd w:id="3"/>
      <w:bookmarkEnd w:id="4"/>
      <w:r w:rsidR="007C0DD9" w:rsidRPr="004219A6">
        <w:rPr>
          <w:rFonts w:eastAsia="仿宋_GB2312"/>
          <w:sz w:val="32"/>
          <w:szCs w:val="32"/>
        </w:rPr>
        <w:t>，精选一批反映抗战历史、英雄事迹、红色文化的相关图书供学生选读，做好读物内容审核把关，确保读物质量。</w:t>
      </w:r>
    </w:p>
    <w:p w:rsidR="00974E69" w:rsidRDefault="00163D7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四、实施步骤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活动共分宣传发动、组织实</w:t>
      </w:r>
      <w:r w:rsidRPr="0055191F">
        <w:rPr>
          <w:rFonts w:eastAsia="仿宋_GB2312"/>
          <w:sz w:val="32"/>
          <w:szCs w:val="32"/>
        </w:rPr>
        <w:t>施、总结</w:t>
      </w:r>
      <w:r w:rsidR="0055191F" w:rsidRPr="0055191F">
        <w:rPr>
          <w:rFonts w:eastAsia="仿宋_GB2312"/>
          <w:sz w:val="32"/>
          <w:szCs w:val="32"/>
        </w:rPr>
        <w:t>展示</w:t>
      </w:r>
      <w:r>
        <w:rPr>
          <w:rFonts w:eastAsia="仿宋_GB2312"/>
          <w:sz w:val="32"/>
          <w:szCs w:val="32"/>
        </w:rPr>
        <w:t>三个阶段。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（一）宣传发动阶段（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月）。各校要通过多种形式广泛宣传发动，使学生了解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读书教育活动的目的和现实意义，了解新课程标准关于提高阅读面和阅读范围的要求，使学生积极参与读书教育活动。报名表报武进区青少年读书教育活动组委会办公室（</w:t>
      </w:r>
      <w:hyperlink r:id="rId6" w:history="1">
        <w:r>
          <w:rPr>
            <w:rFonts w:eastAsia="仿宋_GB2312"/>
            <w:sz w:val="32"/>
            <w:szCs w:val="32"/>
          </w:rPr>
          <w:t>电子稿于</w:t>
        </w:r>
        <w:r>
          <w:rPr>
            <w:rFonts w:eastAsia="仿宋_GB2312"/>
            <w:sz w:val="32"/>
            <w:szCs w:val="32"/>
          </w:rPr>
          <w:t>202</w:t>
        </w:r>
        <w:r>
          <w:rPr>
            <w:rFonts w:eastAsia="仿宋_GB2312" w:hint="eastAsia"/>
            <w:sz w:val="32"/>
            <w:szCs w:val="32"/>
          </w:rPr>
          <w:t>6</w:t>
        </w:r>
        <w:r>
          <w:rPr>
            <w:rFonts w:eastAsia="仿宋_GB2312"/>
            <w:sz w:val="32"/>
            <w:szCs w:val="32"/>
          </w:rPr>
          <w:t>年</w:t>
        </w:r>
        <w:r>
          <w:rPr>
            <w:rFonts w:eastAsia="仿宋_GB2312"/>
            <w:sz w:val="32"/>
            <w:szCs w:val="32"/>
          </w:rPr>
          <w:t>2</w:t>
        </w:r>
        <w:r>
          <w:rPr>
            <w:rFonts w:eastAsia="仿宋_GB2312"/>
            <w:sz w:val="32"/>
            <w:szCs w:val="32"/>
          </w:rPr>
          <w:t>月</w:t>
        </w:r>
        <w:r>
          <w:rPr>
            <w:rFonts w:eastAsia="仿宋_GB2312"/>
            <w:sz w:val="32"/>
            <w:szCs w:val="32"/>
          </w:rPr>
          <w:t>28</w:t>
        </w:r>
        <w:r>
          <w:rPr>
            <w:rFonts w:eastAsia="仿宋_GB2312"/>
            <w:sz w:val="32"/>
            <w:szCs w:val="32"/>
          </w:rPr>
          <w:t>日前发送到</w:t>
        </w:r>
        <w:r>
          <w:rPr>
            <w:rFonts w:eastAsia="仿宋_GB2312"/>
            <w:sz w:val="32"/>
            <w:szCs w:val="32"/>
          </w:rPr>
          <w:t>wjdeyu</w:t>
        </w:r>
        <w:r>
          <w:rPr>
            <w:sz w:val="32"/>
            <w:szCs w:val="32"/>
          </w:rPr>
          <w:t>@126.com</w:t>
        </w:r>
      </w:hyperlink>
      <w:r>
        <w:rPr>
          <w:rFonts w:eastAsia="仿宋_GB2312"/>
          <w:sz w:val="32"/>
          <w:szCs w:val="32"/>
        </w:rPr>
        <w:t>邮箱），并按自愿原则</w:t>
      </w:r>
      <w:r>
        <w:rPr>
          <w:rFonts w:eastAsia="仿宋_GB2312" w:hint="eastAsia"/>
          <w:sz w:val="32"/>
          <w:szCs w:val="32"/>
        </w:rPr>
        <w:t>组织</w:t>
      </w:r>
      <w:r>
        <w:rPr>
          <w:rFonts w:eastAsia="仿宋_GB2312"/>
          <w:sz w:val="32"/>
          <w:szCs w:val="32"/>
        </w:rPr>
        <w:t>学生分类订阅读书</w:t>
      </w:r>
      <w:r w:rsidR="0055191F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活动</w:t>
      </w:r>
      <w:r>
        <w:rPr>
          <w:rFonts w:eastAsia="仿宋_GB2312" w:hint="eastAsia"/>
          <w:sz w:val="32"/>
          <w:szCs w:val="32"/>
        </w:rPr>
        <w:t>图书</w:t>
      </w:r>
      <w:r>
        <w:rPr>
          <w:rFonts w:eastAsia="仿宋_GB2312"/>
          <w:sz w:val="32"/>
          <w:szCs w:val="32"/>
        </w:rPr>
        <w:t>。</w:t>
      </w:r>
    </w:p>
    <w:p w:rsidR="005A0E15" w:rsidRPr="004219A6" w:rsidRDefault="00163D7C" w:rsidP="005A0E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（二）组织实施阶段（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月底）。各校紧密结合</w:t>
      </w:r>
      <w:r w:rsidR="005A0E15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教学工作和德育工作的实际，紧扣</w:t>
      </w:r>
      <w:r w:rsidR="005A0E15">
        <w:rPr>
          <w:rFonts w:eastAsia="仿宋_GB2312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主题，</w:t>
      </w:r>
      <w:r w:rsidR="005A0E15" w:rsidRPr="004219A6">
        <w:rPr>
          <w:rFonts w:eastAsia="仿宋_GB2312"/>
          <w:sz w:val="32"/>
          <w:szCs w:val="32"/>
        </w:rPr>
        <w:t>创新活动载体，开展丰富多彩、寓教于乐的系列活动</w:t>
      </w:r>
      <w:r w:rsidR="00FE1C05">
        <w:rPr>
          <w:rFonts w:eastAsia="仿宋_GB2312" w:hint="eastAsia"/>
          <w:sz w:val="32"/>
          <w:szCs w:val="32"/>
        </w:rPr>
        <w:t>。</w:t>
      </w:r>
    </w:p>
    <w:p w:rsidR="005A0E15" w:rsidRPr="004219A6" w:rsidRDefault="005A0E15" w:rsidP="005A0E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19A6">
        <w:rPr>
          <w:rFonts w:eastAsia="仿宋_GB2312"/>
          <w:sz w:val="32"/>
          <w:szCs w:val="32"/>
        </w:rPr>
        <w:t xml:space="preserve">1. </w:t>
      </w:r>
      <w:r w:rsidRPr="004219A6">
        <w:rPr>
          <w:rFonts w:eastAsia="仿宋_GB2312"/>
          <w:sz w:val="32"/>
          <w:szCs w:val="32"/>
        </w:rPr>
        <w:t>基础阅读活动。组织开展师生共读、亲子阅读、读书分享会等活动，引导学生深度阅读推荐书目，撰写读书笔记或读书心得，培养沉浸式阅读与深度思考能力。</w:t>
      </w:r>
      <w:r w:rsidRPr="005A0E15">
        <w:rPr>
          <w:rFonts w:eastAsia="仿宋_GB2312" w:hint="eastAsia"/>
          <w:sz w:val="32"/>
          <w:szCs w:val="32"/>
        </w:rPr>
        <w:t>本届活动</w:t>
      </w:r>
      <w:r>
        <w:rPr>
          <w:rFonts w:eastAsia="仿宋_GB2312" w:hint="eastAsia"/>
          <w:sz w:val="32"/>
          <w:szCs w:val="32"/>
        </w:rPr>
        <w:t>全国</w:t>
      </w:r>
      <w:r w:rsidRPr="005A0E15">
        <w:rPr>
          <w:rFonts w:eastAsia="仿宋_GB2312" w:hint="eastAsia"/>
          <w:sz w:val="32"/>
          <w:szCs w:val="32"/>
        </w:rPr>
        <w:t>组委会将搭建在线知识服务平台，提供多元化数字学习资源。请各</w:t>
      </w:r>
      <w:r>
        <w:rPr>
          <w:rFonts w:eastAsia="仿宋_GB2312" w:hint="eastAsia"/>
          <w:sz w:val="32"/>
          <w:szCs w:val="32"/>
        </w:rPr>
        <w:t>校</w:t>
      </w:r>
      <w:r w:rsidRPr="005A0E15">
        <w:rPr>
          <w:rFonts w:eastAsia="仿宋_GB2312" w:hint="eastAsia"/>
          <w:sz w:val="32"/>
          <w:szCs w:val="32"/>
        </w:rPr>
        <w:t>鼓励</w:t>
      </w:r>
      <w:r>
        <w:rPr>
          <w:rFonts w:eastAsia="仿宋_GB2312" w:hint="eastAsia"/>
          <w:sz w:val="32"/>
          <w:szCs w:val="32"/>
        </w:rPr>
        <w:t>学生</w:t>
      </w:r>
      <w:r w:rsidRPr="005A0E15">
        <w:rPr>
          <w:rFonts w:eastAsia="仿宋_GB2312" w:hint="eastAsia"/>
          <w:sz w:val="32"/>
          <w:szCs w:val="32"/>
        </w:rPr>
        <w:t>扫描《不屈的脊梁》系列读本右上角二维码，获取图书配</w:t>
      </w:r>
      <w:r>
        <w:rPr>
          <w:rFonts w:eastAsia="仿宋_GB2312" w:hint="eastAsia"/>
          <w:sz w:val="32"/>
          <w:szCs w:val="32"/>
        </w:rPr>
        <w:t>套的数字媒体资源，</w:t>
      </w:r>
      <w:r w:rsidRPr="005A0E15">
        <w:rPr>
          <w:rFonts w:eastAsia="仿宋_GB2312" w:hint="eastAsia"/>
          <w:sz w:val="32"/>
          <w:szCs w:val="32"/>
        </w:rPr>
        <w:t>引导</w:t>
      </w:r>
      <w:r>
        <w:rPr>
          <w:rFonts w:eastAsia="仿宋_GB2312" w:hint="eastAsia"/>
          <w:sz w:val="32"/>
          <w:szCs w:val="32"/>
        </w:rPr>
        <w:t>学生</w:t>
      </w:r>
      <w:r w:rsidRPr="005A0E15">
        <w:rPr>
          <w:rFonts w:eastAsia="仿宋_GB2312" w:hint="eastAsia"/>
          <w:sz w:val="32"/>
          <w:szCs w:val="32"/>
        </w:rPr>
        <w:t>通过在线服务平台挖掘精</w:t>
      </w:r>
      <w:r w:rsidRPr="005A0E15">
        <w:rPr>
          <w:rFonts w:eastAsia="仿宋_GB2312" w:hint="eastAsia"/>
          <w:sz w:val="32"/>
          <w:szCs w:val="32"/>
        </w:rPr>
        <w:lastRenderedPageBreak/>
        <w:t>细化、深层次阅读需求，开启互联网时代互动式阅读学习新体验。</w:t>
      </w:r>
    </w:p>
    <w:p w:rsidR="005A0E15" w:rsidRPr="004219A6" w:rsidRDefault="005A0E15" w:rsidP="005A0E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19A6">
        <w:rPr>
          <w:rFonts w:eastAsia="仿宋_GB2312"/>
          <w:sz w:val="32"/>
          <w:szCs w:val="32"/>
        </w:rPr>
        <w:t xml:space="preserve">2. </w:t>
      </w:r>
      <w:r w:rsidRPr="004219A6">
        <w:rPr>
          <w:rFonts w:eastAsia="仿宋_GB2312"/>
          <w:sz w:val="32"/>
          <w:szCs w:val="32"/>
        </w:rPr>
        <w:t>主题实践活动。结合抗战历史相关纪念日，组织开展演讲比赛、经典诵读、主题征文、手抄报</w:t>
      </w:r>
      <w:r w:rsidRPr="004219A6">
        <w:rPr>
          <w:rFonts w:eastAsia="仿宋_GB2312"/>
          <w:sz w:val="32"/>
          <w:szCs w:val="32"/>
        </w:rPr>
        <w:t>/</w:t>
      </w:r>
      <w:r w:rsidRPr="004219A6">
        <w:rPr>
          <w:rFonts w:eastAsia="仿宋_GB2312"/>
          <w:sz w:val="32"/>
          <w:szCs w:val="32"/>
        </w:rPr>
        <w:t>绘画创作、红色故事展演等活动；鼓励师生走进红色教育基地开展实践研学，让学生在实践中感悟</w:t>
      </w:r>
      <w:r w:rsidR="004C2D2D">
        <w:rPr>
          <w:rFonts w:eastAsia="仿宋_GB2312"/>
          <w:sz w:val="32"/>
          <w:szCs w:val="32"/>
        </w:rPr>
        <w:t>伟大</w:t>
      </w:r>
      <w:r w:rsidRPr="004219A6">
        <w:rPr>
          <w:rFonts w:eastAsia="仿宋_GB2312"/>
          <w:sz w:val="32"/>
          <w:szCs w:val="32"/>
        </w:rPr>
        <w:t>抗战精神。</w:t>
      </w:r>
    </w:p>
    <w:p w:rsidR="005A0E15" w:rsidRPr="004219A6" w:rsidRDefault="005A0E15" w:rsidP="005A0E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19A6">
        <w:rPr>
          <w:rFonts w:eastAsia="仿宋_GB2312"/>
          <w:sz w:val="32"/>
          <w:szCs w:val="32"/>
        </w:rPr>
        <w:t xml:space="preserve">3. </w:t>
      </w:r>
      <w:r w:rsidRPr="004219A6">
        <w:rPr>
          <w:rFonts w:eastAsia="仿宋_GB2312"/>
          <w:sz w:val="32"/>
          <w:szCs w:val="32"/>
        </w:rPr>
        <w:t>融合教育活动。将读书教育活动融入课后服务，开设阅读指导课程，邀请专家学者、</w:t>
      </w:r>
      <w:r w:rsidRPr="004219A6">
        <w:rPr>
          <w:rFonts w:eastAsia="仿宋_GB2312"/>
          <w:sz w:val="32"/>
          <w:szCs w:val="32"/>
        </w:rPr>
        <w:t>“</w:t>
      </w:r>
      <w:r w:rsidRPr="004219A6">
        <w:rPr>
          <w:rFonts w:eastAsia="仿宋_GB2312"/>
          <w:sz w:val="32"/>
          <w:szCs w:val="32"/>
        </w:rPr>
        <w:t>五老</w:t>
      </w:r>
      <w:r w:rsidRPr="004219A6">
        <w:rPr>
          <w:rFonts w:eastAsia="仿宋_GB2312"/>
          <w:sz w:val="32"/>
          <w:szCs w:val="32"/>
        </w:rPr>
        <w:t>”</w:t>
      </w:r>
      <w:r w:rsidRPr="004219A6">
        <w:rPr>
          <w:rFonts w:eastAsia="仿宋_GB2312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、英模代表</w:t>
      </w:r>
      <w:r w:rsidRPr="004219A6">
        <w:rPr>
          <w:rFonts w:eastAsia="仿宋_GB2312"/>
          <w:sz w:val="32"/>
          <w:szCs w:val="32"/>
        </w:rPr>
        <w:t>等进校园开展名家领读、抗战历史专题讲座，提升阅读教育实效。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 w:rsidRPr="0055191F">
        <w:rPr>
          <w:rFonts w:eastAsia="仿宋_GB2312"/>
          <w:sz w:val="32"/>
          <w:szCs w:val="32"/>
        </w:rPr>
        <w:t>总结</w:t>
      </w:r>
      <w:r w:rsidR="0055191F" w:rsidRPr="0055191F">
        <w:rPr>
          <w:rFonts w:eastAsia="仿宋_GB2312"/>
          <w:sz w:val="32"/>
          <w:szCs w:val="32"/>
        </w:rPr>
        <w:t>展示</w:t>
      </w:r>
      <w:r w:rsidRPr="0055191F">
        <w:rPr>
          <w:rFonts w:eastAsia="仿宋_GB2312"/>
          <w:sz w:val="32"/>
          <w:szCs w:val="32"/>
        </w:rPr>
        <w:t>阶段</w:t>
      </w:r>
      <w:r>
        <w:rPr>
          <w:rFonts w:eastAsia="仿宋_GB2312"/>
          <w:sz w:val="32"/>
          <w:szCs w:val="32"/>
        </w:rPr>
        <w:t>（下半年）。根据学校、学生参与活动情况，</w:t>
      </w:r>
      <w:r>
        <w:rPr>
          <w:rFonts w:eastAsia="仿宋_GB2312" w:hint="eastAsia"/>
          <w:sz w:val="32"/>
          <w:szCs w:val="32"/>
        </w:rPr>
        <w:t>组织开展</w:t>
      </w:r>
      <w:r>
        <w:rPr>
          <w:rFonts w:eastAsia="仿宋_GB2312"/>
          <w:sz w:val="32"/>
          <w:szCs w:val="32"/>
        </w:rPr>
        <w:t>武进区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青少年读书教育活动</w:t>
      </w:r>
      <w:r>
        <w:rPr>
          <w:rFonts w:eastAsia="仿宋_GB2312" w:hint="eastAsia"/>
          <w:sz w:val="32"/>
          <w:szCs w:val="32"/>
        </w:rPr>
        <w:t>总结和成果展示，并</w:t>
      </w:r>
      <w:r>
        <w:rPr>
          <w:rFonts w:eastAsia="仿宋_GB2312"/>
          <w:sz w:val="32"/>
          <w:szCs w:val="32"/>
        </w:rPr>
        <w:t>向全国读书教育活动组委会推荐</w:t>
      </w:r>
      <w:r>
        <w:rPr>
          <w:rFonts w:eastAsia="仿宋_GB2312" w:hint="eastAsia"/>
          <w:sz w:val="32"/>
          <w:szCs w:val="32"/>
        </w:rPr>
        <w:t>优秀作品</w:t>
      </w:r>
      <w:r>
        <w:rPr>
          <w:rFonts w:eastAsia="仿宋_GB2312"/>
          <w:sz w:val="32"/>
          <w:szCs w:val="32"/>
        </w:rPr>
        <w:t>。</w:t>
      </w:r>
    </w:p>
    <w:p w:rsidR="00974E69" w:rsidRDefault="00163D7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五、组织领导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成立武进区青少年读书教育活动组委会，由区文明办、教育局、关工委、新华书店等单位分管领导组成，区委宣传部副部长</w:t>
      </w:r>
      <w:r>
        <w:rPr>
          <w:rFonts w:eastAsia="仿宋_GB2312" w:hint="eastAsia"/>
          <w:sz w:val="32"/>
          <w:szCs w:val="32"/>
        </w:rPr>
        <w:t>、区文明办主任周小宇</w:t>
      </w:r>
      <w:r>
        <w:rPr>
          <w:rFonts w:eastAsia="仿宋_GB2312"/>
          <w:sz w:val="32"/>
          <w:szCs w:val="32"/>
        </w:rPr>
        <w:t>任主任，区教育局副局长</w:t>
      </w:r>
      <w:r>
        <w:rPr>
          <w:rFonts w:eastAsia="仿宋_GB2312" w:hint="eastAsia"/>
          <w:sz w:val="32"/>
          <w:szCs w:val="32"/>
        </w:rPr>
        <w:t>庄骅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区关工委常务副主任钱建忠、</w:t>
      </w:r>
      <w:r>
        <w:rPr>
          <w:rFonts w:eastAsia="仿宋_GB2312"/>
          <w:sz w:val="32"/>
          <w:szCs w:val="32"/>
        </w:rPr>
        <w:t>江苏凤凰新华书店集团有限公司常州分公司总经理</w:t>
      </w:r>
      <w:r>
        <w:rPr>
          <w:rFonts w:eastAsia="仿宋_GB2312" w:hint="eastAsia"/>
          <w:sz w:val="32"/>
          <w:szCs w:val="32"/>
        </w:rPr>
        <w:t>张毅</w:t>
      </w:r>
      <w:r>
        <w:rPr>
          <w:rFonts w:eastAsia="仿宋_GB2312"/>
          <w:sz w:val="32"/>
          <w:szCs w:val="32"/>
        </w:rPr>
        <w:t>任副主任，组委会下设办公室，由区教育局基教科</w:t>
      </w:r>
      <w:r>
        <w:rPr>
          <w:rFonts w:eastAsia="仿宋_GB2312" w:hint="eastAsia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科长</w:t>
      </w:r>
      <w:r>
        <w:rPr>
          <w:rFonts w:eastAsia="仿宋_GB2312" w:hint="eastAsia"/>
          <w:sz w:val="32"/>
          <w:szCs w:val="32"/>
        </w:rPr>
        <w:t>钟桂芳</w:t>
      </w:r>
      <w:r>
        <w:rPr>
          <w:rFonts w:eastAsia="仿宋_GB2312"/>
          <w:sz w:val="32"/>
          <w:szCs w:val="32"/>
        </w:rPr>
        <w:t>任办公室主任，江苏凤凰新华书店集团有限公司</w:t>
      </w:r>
      <w:r>
        <w:rPr>
          <w:rFonts w:eastAsia="仿宋_GB2312" w:hint="eastAsia"/>
          <w:sz w:val="32"/>
          <w:szCs w:val="32"/>
        </w:rPr>
        <w:t>常州分公司</w:t>
      </w:r>
      <w:r>
        <w:rPr>
          <w:rFonts w:eastAsia="仿宋_GB2312"/>
          <w:sz w:val="32"/>
          <w:szCs w:val="32"/>
        </w:rPr>
        <w:t>副总经理章叶担任办公室副主任，办公室设在区教育局基教科，负责日常工作。</w:t>
      </w:r>
    </w:p>
    <w:p w:rsidR="00874EBC" w:rsidRDefault="00874E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55191F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附件：</w:t>
      </w:r>
    </w:p>
    <w:p w:rsidR="00974E69" w:rsidRDefault="00163D7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="0055191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武进区青少年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读书教育活动实施方案</w:t>
      </w:r>
    </w:p>
    <w:p w:rsidR="00974E69" w:rsidRDefault="00163D7C" w:rsidP="0055191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="0055191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武进区青少年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读书教育活动报名表</w:t>
      </w:r>
    </w:p>
    <w:p w:rsidR="00CA736D" w:rsidRDefault="00CA736D" w:rsidP="0055191F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974E69" w:rsidRDefault="00974E69" w:rsidP="0055191F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274CBB" w:rsidRPr="0055191F" w:rsidRDefault="00274CBB" w:rsidP="0055191F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974E69" w:rsidRDefault="00163D7C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-12"/>
          <w:sz w:val="32"/>
          <w:szCs w:val="32"/>
        </w:rPr>
        <w:t>常州市武进区精神文明建设办公室</w:t>
      </w:r>
      <w:r>
        <w:rPr>
          <w:rFonts w:eastAsia="仿宋_GB2312" w:hint="eastAsia"/>
          <w:sz w:val="32"/>
          <w:szCs w:val="32"/>
        </w:rPr>
        <w:t xml:space="preserve">  </w:t>
      </w:r>
      <w:r w:rsidR="000C2242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常州市武进区教育局</w:t>
      </w:r>
    </w:p>
    <w:p w:rsidR="00974E69" w:rsidRDefault="00974E69">
      <w:pPr>
        <w:spacing w:line="560" w:lineRule="exact"/>
        <w:ind w:right="640"/>
        <w:rPr>
          <w:rFonts w:eastAsia="仿宋_GB2312"/>
          <w:sz w:val="32"/>
          <w:szCs w:val="32"/>
        </w:rPr>
      </w:pPr>
    </w:p>
    <w:p w:rsidR="0055191F" w:rsidRDefault="0055191F">
      <w:pPr>
        <w:spacing w:line="560" w:lineRule="exact"/>
        <w:ind w:right="640"/>
        <w:rPr>
          <w:rFonts w:eastAsia="仿宋_GB2312"/>
          <w:sz w:val="32"/>
          <w:szCs w:val="32"/>
        </w:rPr>
      </w:pPr>
    </w:p>
    <w:p w:rsidR="0055191F" w:rsidRDefault="0055191F">
      <w:pPr>
        <w:spacing w:line="560" w:lineRule="exact"/>
        <w:ind w:right="640"/>
        <w:rPr>
          <w:rFonts w:eastAsia="仿宋_GB2312"/>
          <w:sz w:val="32"/>
          <w:szCs w:val="32"/>
        </w:rPr>
      </w:pPr>
    </w:p>
    <w:p w:rsidR="00974E69" w:rsidRDefault="00CA736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</w:t>
      </w:r>
      <w:r w:rsidR="00163D7C">
        <w:rPr>
          <w:rFonts w:eastAsia="仿宋_GB2312" w:hint="eastAsia"/>
          <w:sz w:val="32"/>
          <w:szCs w:val="32"/>
        </w:rPr>
        <w:t>常州市武进区关心下一代工作委员会</w:t>
      </w:r>
      <w:r w:rsidR="00163D7C">
        <w:rPr>
          <w:rFonts w:eastAsia="仿宋_GB2312" w:hint="eastAsia"/>
          <w:sz w:val="32"/>
          <w:szCs w:val="32"/>
        </w:rPr>
        <w:t xml:space="preserve"> </w:t>
      </w:r>
    </w:p>
    <w:p w:rsidR="00974E69" w:rsidRDefault="00163D7C" w:rsidP="004B4E47">
      <w:pPr>
        <w:spacing w:line="560" w:lineRule="exact"/>
        <w:ind w:rightChars="26" w:right="55" w:firstLineChars="1700" w:firstLine="54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 w:rsidR="00166048">
        <w:rPr>
          <w:rFonts w:eastAsia="仿宋_GB2312" w:hint="eastAsia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日</w:t>
      </w:r>
    </w:p>
    <w:p w:rsidR="00974E69" w:rsidRDefault="00974E69">
      <w:pPr>
        <w:spacing w:line="560" w:lineRule="exact"/>
        <w:rPr>
          <w:rFonts w:eastAsia="仿宋_GB2312"/>
          <w:sz w:val="30"/>
          <w:szCs w:val="30"/>
        </w:rPr>
      </w:pPr>
    </w:p>
    <w:p w:rsidR="00ED50B3" w:rsidRDefault="00ED50B3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4B4E47" w:rsidRDefault="004B4E47">
      <w:pPr>
        <w:spacing w:line="560" w:lineRule="exact"/>
        <w:rPr>
          <w:rFonts w:eastAsia="仿宋_GB2312"/>
          <w:sz w:val="30"/>
          <w:szCs w:val="30"/>
        </w:rPr>
      </w:pPr>
    </w:p>
    <w:p w:rsidR="00974E69" w:rsidRDefault="00163D7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附件1</w:t>
      </w:r>
    </w:p>
    <w:p w:rsidR="00974E69" w:rsidRDefault="00163D7C">
      <w:pPr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武进区青少年</w:t>
      </w:r>
      <w:r>
        <w:rPr>
          <w:rFonts w:eastAsia="方正小标宋简体" w:hint="eastAsia"/>
          <w:bCs/>
          <w:sz w:val="44"/>
          <w:szCs w:val="44"/>
        </w:rPr>
        <w:t>“不屈的脊梁”</w:t>
      </w:r>
      <w:r>
        <w:rPr>
          <w:rFonts w:eastAsia="方正小标宋简体"/>
          <w:bCs/>
          <w:sz w:val="44"/>
          <w:szCs w:val="44"/>
        </w:rPr>
        <w:t>读书教育活动</w:t>
      </w:r>
    </w:p>
    <w:p w:rsidR="00974E69" w:rsidRDefault="00163D7C">
      <w:pPr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实施方案</w:t>
      </w:r>
    </w:p>
    <w:p w:rsidR="00974E69" w:rsidRDefault="00974E69">
      <w:pPr>
        <w:spacing w:line="560" w:lineRule="exact"/>
        <w:rPr>
          <w:sz w:val="30"/>
        </w:rPr>
      </w:pPr>
    </w:p>
    <w:p w:rsidR="00974E69" w:rsidRDefault="00163D7C">
      <w:pPr>
        <w:spacing w:line="560" w:lineRule="exact"/>
        <w:ind w:firstLineChars="200" w:firstLine="64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z w:val="32"/>
          <w:szCs w:val="32"/>
        </w:rPr>
        <w:t>根据全国青少年读书教育活动组委会部署，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年我区将举办全区青少年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主题读书教育活动。为使此次活动富有创新、更具实效，经武进区青少年读书教育活动组委会研究，决定开展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手抄报设计活动、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摄影活动以</w:t>
      </w:r>
      <w:r>
        <w:rPr>
          <w:rFonts w:eastAsia="仿宋_GB2312"/>
          <w:spacing w:val="-10"/>
          <w:sz w:val="32"/>
          <w:szCs w:val="32"/>
        </w:rPr>
        <w:t>及</w:t>
      </w:r>
      <w:r>
        <w:rPr>
          <w:rFonts w:eastAsia="仿宋_GB2312" w:hint="eastAsia"/>
          <w:spacing w:val="-10"/>
          <w:sz w:val="32"/>
          <w:szCs w:val="32"/>
        </w:rPr>
        <w:t>“不屈的脊梁”</w:t>
      </w:r>
      <w:r>
        <w:rPr>
          <w:rFonts w:eastAsia="仿宋_GB2312"/>
          <w:spacing w:val="-10"/>
          <w:sz w:val="32"/>
          <w:szCs w:val="32"/>
        </w:rPr>
        <w:t>读书征文</w:t>
      </w:r>
      <w:r>
        <w:rPr>
          <w:rFonts w:eastAsia="仿宋_GB2312" w:hint="eastAsia"/>
          <w:spacing w:val="-10"/>
          <w:sz w:val="32"/>
          <w:szCs w:val="32"/>
        </w:rPr>
        <w:t>活动</w:t>
      </w:r>
      <w:r>
        <w:rPr>
          <w:rFonts w:eastAsia="仿宋_GB2312"/>
          <w:spacing w:val="-10"/>
          <w:sz w:val="32"/>
          <w:szCs w:val="32"/>
        </w:rPr>
        <w:t>。有关实施办法如下：</w:t>
      </w:r>
    </w:p>
    <w:p w:rsidR="00974E69" w:rsidRDefault="00163D7C">
      <w:pPr>
        <w:spacing w:line="560" w:lineRule="exact"/>
        <w:ind w:firstLineChars="216" w:firstLine="69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手抄报设计活动。各校组织学生围绕主题开展手抄报设计，手抄报设计要求主题鲜明、图文并茂、版式新颖、富有创意，各校可以层层筛选，推选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幅优秀作品（</w:t>
      </w:r>
      <w:r>
        <w:rPr>
          <w:rFonts w:eastAsia="仿宋_GB2312"/>
          <w:sz w:val="32"/>
          <w:szCs w:val="32"/>
        </w:rPr>
        <w:t>1500</w:t>
      </w:r>
      <w:r>
        <w:rPr>
          <w:rFonts w:eastAsia="仿宋_GB2312"/>
          <w:sz w:val="32"/>
          <w:szCs w:val="32"/>
        </w:rPr>
        <w:t>名学生以上的学校可交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份），组委会组织专家进行</w:t>
      </w:r>
      <w:r>
        <w:rPr>
          <w:rFonts w:eastAsia="仿宋_GB2312" w:hint="eastAsia"/>
          <w:sz w:val="32"/>
          <w:szCs w:val="32"/>
        </w:rPr>
        <w:t>推荐</w:t>
      </w:r>
      <w:r>
        <w:rPr>
          <w:rFonts w:eastAsia="仿宋_GB2312"/>
          <w:sz w:val="32"/>
          <w:szCs w:val="32"/>
        </w:rPr>
        <w:t>，分高中（职中）、初中、小学三个组别，各</w:t>
      </w:r>
      <w:r w:rsidR="00293FCA">
        <w:rPr>
          <w:rFonts w:eastAsia="仿宋_GB2312"/>
          <w:sz w:val="32"/>
          <w:szCs w:val="32"/>
        </w:rPr>
        <w:t>推荐出</w:t>
      </w:r>
      <w:r>
        <w:rPr>
          <w:rFonts w:eastAsia="仿宋_GB2312" w:hint="eastAsia"/>
          <w:sz w:val="32"/>
          <w:szCs w:val="32"/>
        </w:rPr>
        <w:t>优秀作品</w:t>
      </w:r>
      <w:r>
        <w:rPr>
          <w:rFonts w:eastAsia="仿宋_GB2312"/>
          <w:sz w:val="32"/>
          <w:szCs w:val="32"/>
        </w:rPr>
        <w:t>若干进行</w:t>
      </w:r>
      <w:r>
        <w:rPr>
          <w:rFonts w:eastAsia="仿宋_GB2312" w:hint="eastAsia"/>
          <w:sz w:val="32"/>
          <w:szCs w:val="32"/>
        </w:rPr>
        <w:t>公开发布</w:t>
      </w:r>
      <w:r>
        <w:rPr>
          <w:rFonts w:eastAsia="仿宋_GB2312"/>
          <w:sz w:val="32"/>
          <w:szCs w:val="32"/>
        </w:rPr>
        <w:t>。</w:t>
      </w:r>
    </w:p>
    <w:p w:rsidR="005E7A29" w:rsidRDefault="00163D7C">
      <w:pPr>
        <w:spacing w:line="560" w:lineRule="exact"/>
        <w:ind w:firstLineChars="216" w:firstLine="69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摄影活动。围绕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活动主题，组织学生用摄影</w:t>
      </w:r>
      <w:r>
        <w:rPr>
          <w:rFonts w:eastAsia="仿宋_GB2312" w:hint="eastAsia"/>
          <w:sz w:val="32"/>
          <w:szCs w:val="32"/>
        </w:rPr>
        <w:t>展现</w:t>
      </w:r>
      <w:r w:rsidR="00293FCA">
        <w:rPr>
          <w:rFonts w:eastAsia="仿宋_GB2312" w:hint="eastAsia"/>
          <w:sz w:val="32"/>
          <w:szCs w:val="32"/>
        </w:rPr>
        <w:t>爱党</w:t>
      </w:r>
      <w:r>
        <w:rPr>
          <w:rFonts w:eastAsia="仿宋_GB2312" w:hint="eastAsia"/>
          <w:sz w:val="32"/>
          <w:szCs w:val="32"/>
        </w:rPr>
        <w:t>爱</w:t>
      </w:r>
      <w:r w:rsidR="00293FCA">
        <w:rPr>
          <w:rFonts w:eastAsia="仿宋_GB2312" w:hint="eastAsia"/>
          <w:sz w:val="32"/>
          <w:szCs w:val="32"/>
        </w:rPr>
        <w:t>国</w:t>
      </w:r>
      <w:r>
        <w:rPr>
          <w:rFonts w:eastAsia="仿宋_GB2312" w:hint="eastAsia"/>
          <w:sz w:val="32"/>
          <w:szCs w:val="32"/>
        </w:rPr>
        <w:t>爱人民的生动照片，展示主题场景中的美丽瞬间和感人画面，传递爱</w:t>
      </w:r>
      <w:r w:rsidR="00293FCA">
        <w:rPr>
          <w:rFonts w:eastAsia="仿宋_GB2312" w:hint="eastAsia"/>
          <w:sz w:val="32"/>
          <w:szCs w:val="32"/>
        </w:rPr>
        <w:t>党</w:t>
      </w:r>
      <w:r>
        <w:rPr>
          <w:rFonts w:eastAsia="仿宋_GB2312" w:hint="eastAsia"/>
          <w:sz w:val="32"/>
          <w:szCs w:val="32"/>
        </w:rPr>
        <w:t>爱</w:t>
      </w:r>
      <w:r w:rsidR="00293FCA">
        <w:rPr>
          <w:rFonts w:eastAsia="仿宋_GB2312" w:hint="eastAsia"/>
          <w:sz w:val="32"/>
          <w:szCs w:val="32"/>
        </w:rPr>
        <w:t>国</w:t>
      </w:r>
      <w:r>
        <w:rPr>
          <w:rFonts w:eastAsia="仿宋_GB2312" w:hint="eastAsia"/>
          <w:sz w:val="32"/>
          <w:szCs w:val="32"/>
        </w:rPr>
        <w:t>的价值和意义，弘扬“不屈的脊梁”</w:t>
      </w:r>
      <w:r>
        <w:rPr>
          <w:rFonts w:eastAsia="仿宋_GB2312"/>
          <w:sz w:val="32"/>
          <w:szCs w:val="32"/>
        </w:rPr>
        <w:t>主旋律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各校选送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份优秀作品，组委会组织专家进行</w:t>
      </w:r>
      <w:r w:rsidR="00293FCA">
        <w:rPr>
          <w:rFonts w:eastAsia="仿宋_GB2312" w:hint="eastAsia"/>
          <w:sz w:val="32"/>
          <w:szCs w:val="32"/>
        </w:rPr>
        <w:t>推荐</w:t>
      </w:r>
      <w:r w:rsidR="00293FCA">
        <w:rPr>
          <w:rFonts w:eastAsia="仿宋_GB2312"/>
          <w:sz w:val="32"/>
          <w:szCs w:val="32"/>
        </w:rPr>
        <w:t>，分高中（职中）、初中、小学三个组别，各推荐</w:t>
      </w:r>
      <w:r>
        <w:rPr>
          <w:rFonts w:eastAsia="仿宋_GB2312" w:hint="eastAsia"/>
          <w:sz w:val="32"/>
          <w:szCs w:val="32"/>
        </w:rPr>
        <w:t>优秀作品</w:t>
      </w:r>
      <w:r>
        <w:rPr>
          <w:rFonts w:eastAsia="仿宋_GB2312"/>
          <w:sz w:val="32"/>
          <w:szCs w:val="32"/>
        </w:rPr>
        <w:t>若干进行</w:t>
      </w:r>
      <w:r>
        <w:rPr>
          <w:rFonts w:eastAsia="仿宋_GB2312" w:hint="eastAsia"/>
          <w:sz w:val="32"/>
          <w:szCs w:val="32"/>
        </w:rPr>
        <w:t>公开发布</w:t>
      </w:r>
      <w:r>
        <w:rPr>
          <w:rFonts w:eastAsia="仿宋_GB2312"/>
          <w:sz w:val="32"/>
          <w:szCs w:val="32"/>
        </w:rPr>
        <w:t>。</w:t>
      </w:r>
    </w:p>
    <w:p w:rsidR="00974E69" w:rsidRDefault="00163D7C">
      <w:pPr>
        <w:spacing w:line="560" w:lineRule="exact"/>
        <w:ind w:firstLineChars="216" w:firstLine="69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三、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读书征文</w:t>
      </w:r>
      <w:r>
        <w:rPr>
          <w:rFonts w:eastAsia="仿宋_GB2312" w:hint="eastAsia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。各校要全面理解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读书教育活动的丰富内涵，紧密结合教学实际，拓展阅读面，增强青少年的</w:t>
      </w:r>
      <w:r w:rsidR="00293FCA">
        <w:rPr>
          <w:rFonts w:eastAsia="仿宋_GB2312"/>
          <w:sz w:val="32"/>
          <w:szCs w:val="32"/>
        </w:rPr>
        <w:t>历史</w:t>
      </w:r>
      <w:r>
        <w:rPr>
          <w:rFonts w:eastAsia="仿宋_GB2312"/>
          <w:sz w:val="32"/>
          <w:szCs w:val="32"/>
        </w:rPr>
        <w:t>文化底蕴，适应教育制度改革的新要求。除阅读活动用书《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》一书外，可以拓展阅读范围，围绕</w:t>
      </w:r>
      <w:r>
        <w:rPr>
          <w:rFonts w:eastAsia="仿宋_GB2312" w:hint="eastAsia"/>
          <w:sz w:val="32"/>
          <w:szCs w:val="32"/>
        </w:rPr>
        <w:t>“不屈的脊梁”</w:t>
      </w:r>
      <w:r>
        <w:rPr>
          <w:rFonts w:eastAsia="仿宋_GB2312"/>
          <w:sz w:val="32"/>
          <w:szCs w:val="32"/>
        </w:rPr>
        <w:t>主题撰写读书心得。各校选</w:t>
      </w:r>
      <w:r w:rsidR="004C2D2D">
        <w:rPr>
          <w:rFonts w:eastAsia="仿宋_GB2312"/>
          <w:sz w:val="32"/>
          <w:szCs w:val="32"/>
        </w:rPr>
        <w:t>送</w:t>
      </w:r>
      <w:r>
        <w:rPr>
          <w:rFonts w:eastAsia="仿宋_GB2312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篇</w:t>
      </w:r>
      <w:r w:rsidR="004C2D2D">
        <w:rPr>
          <w:rFonts w:eastAsia="仿宋_GB2312"/>
          <w:sz w:val="32"/>
          <w:szCs w:val="32"/>
        </w:rPr>
        <w:t>优秀作品</w:t>
      </w:r>
      <w:r>
        <w:rPr>
          <w:rFonts w:eastAsia="仿宋_GB2312"/>
          <w:sz w:val="32"/>
          <w:szCs w:val="32"/>
        </w:rPr>
        <w:t>，组委会组织专家进行</w:t>
      </w:r>
      <w:r w:rsidR="00293FCA">
        <w:rPr>
          <w:rFonts w:eastAsia="仿宋_GB2312"/>
          <w:sz w:val="32"/>
          <w:szCs w:val="32"/>
        </w:rPr>
        <w:t>推荐</w:t>
      </w:r>
      <w:r>
        <w:rPr>
          <w:rFonts w:eastAsia="仿宋_GB2312"/>
          <w:sz w:val="32"/>
          <w:szCs w:val="32"/>
        </w:rPr>
        <w:t>，分高中（职中）、初中、小学三个组别，各</w:t>
      </w:r>
      <w:r w:rsidR="00293FCA">
        <w:rPr>
          <w:rFonts w:eastAsia="仿宋_GB2312"/>
          <w:sz w:val="32"/>
          <w:szCs w:val="32"/>
        </w:rPr>
        <w:t>推荐</w:t>
      </w:r>
      <w:r>
        <w:rPr>
          <w:rFonts w:eastAsia="仿宋_GB2312" w:hint="eastAsia"/>
          <w:sz w:val="32"/>
          <w:szCs w:val="32"/>
        </w:rPr>
        <w:t>优秀作品</w:t>
      </w:r>
      <w:r>
        <w:rPr>
          <w:rFonts w:eastAsia="仿宋_GB2312"/>
          <w:sz w:val="32"/>
          <w:szCs w:val="32"/>
        </w:rPr>
        <w:t>若干进行</w:t>
      </w:r>
      <w:r>
        <w:rPr>
          <w:rFonts w:eastAsia="仿宋_GB2312" w:hint="eastAsia"/>
          <w:sz w:val="32"/>
          <w:szCs w:val="32"/>
        </w:rPr>
        <w:t>公开发布</w:t>
      </w:r>
      <w:r>
        <w:rPr>
          <w:rFonts w:eastAsia="仿宋_GB2312"/>
          <w:sz w:val="32"/>
          <w:szCs w:val="32"/>
        </w:rPr>
        <w:t>，并择优</w:t>
      </w:r>
      <w:r w:rsidR="00293FCA">
        <w:rPr>
          <w:rFonts w:eastAsia="仿宋_GB2312" w:hint="eastAsia"/>
          <w:sz w:val="32"/>
          <w:szCs w:val="32"/>
        </w:rPr>
        <w:t>向</w:t>
      </w:r>
      <w:r>
        <w:rPr>
          <w:rFonts w:eastAsia="仿宋_GB2312"/>
          <w:sz w:val="32"/>
          <w:szCs w:val="32"/>
        </w:rPr>
        <w:t>全国读书教育活动组委会</w:t>
      </w:r>
      <w:r w:rsidR="00293FCA">
        <w:rPr>
          <w:rFonts w:eastAsia="仿宋_GB2312"/>
          <w:sz w:val="32"/>
          <w:szCs w:val="32"/>
        </w:rPr>
        <w:t>推荐</w:t>
      </w:r>
      <w:r>
        <w:rPr>
          <w:rFonts w:eastAsia="仿宋_GB2312"/>
          <w:sz w:val="32"/>
          <w:szCs w:val="32"/>
        </w:rPr>
        <w:t>。</w:t>
      </w:r>
    </w:p>
    <w:p w:rsidR="00974E69" w:rsidRDefault="00163D7C">
      <w:pPr>
        <w:spacing w:line="560" w:lineRule="exact"/>
        <w:ind w:firstLineChars="216" w:firstLine="69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四、拓展阅读范围，提升思想品质。为了让阅读成为学生的习惯和兴趣，除了开展《</w:t>
      </w:r>
      <w:r>
        <w:rPr>
          <w:rFonts w:eastAsia="仿宋_GB2312" w:hint="eastAsia"/>
          <w:sz w:val="32"/>
          <w:szCs w:val="32"/>
        </w:rPr>
        <w:t>不屈的脊梁</w:t>
      </w:r>
      <w:r>
        <w:rPr>
          <w:rFonts w:eastAsia="仿宋_GB2312"/>
          <w:sz w:val="32"/>
          <w:szCs w:val="32"/>
        </w:rPr>
        <w:t>》读书活动以外，</w:t>
      </w:r>
      <w:r>
        <w:rPr>
          <w:rFonts w:eastAsia="仿宋_GB2312" w:hint="eastAsia"/>
          <w:sz w:val="32"/>
          <w:szCs w:val="32"/>
        </w:rPr>
        <w:t>各校可</w:t>
      </w:r>
      <w:r w:rsidR="000C2242" w:rsidRPr="004219A6">
        <w:rPr>
          <w:rFonts w:eastAsia="仿宋_GB2312"/>
          <w:sz w:val="32"/>
          <w:szCs w:val="32"/>
        </w:rPr>
        <w:t>按照《中小学生课外读物进校园管理办法》有关规定</w:t>
      </w:r>
      <w:r w:rsidR="000C2242"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遴选推荐</w:t>
      </w:r>
      <w:r w:rsidR="000C2242">
        <w:rPr>
          <w:rFonts w:eastAsia="仿宋_GB2312"/>
          <w:sz w:val="32"/>
          <w:szCs w:val="32"/>
        </w:rPr>
        <w:t>相</w:t>
      </w:r>
      <w:r>
        <w:rPr>
          <w:rFonts w:eastAsia="仿宋_GB2312"/>
          <w:sz w:val="32"/>
          <w:szCs w:val="32"/>
        </w:rPr>
        <w:t>关优秀书目，供学生</w:t>
      </w:r>
      <w:r>
        <w:rPr>
          <w:rFonts w:eastAsia="仿宋_GB2312" w:hint="eastAsia"/>
          <w:sz w:val="32"/>
          <w:szCs w:val="32"/>
        </w:rPr>
        <w:t>阅读</w:t>
      </w:r>
      <w:r>
        <w:rPr>
          <w:rFonts w:eastAsia="仿宋_GB2312"/>
          <w:sz w:val="32"/>
          <w:szCs w:val="32"/>
        </w:rPr>
        <w:t>。</w:t>
      </w:r>
    </w:p>
    <w:p w:rsidR="00974E69" w:rsidRDefault="00163D7C">
      <w:pPr>
        <w:spacing w:line="560" w:lineRule="exact"/>
        <w:ind w:firstLineChars="216" w:firstLine="69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五、各校</w:t>
      </w:r>
      <w:r w:rsidR="000C2242">
        <w:rPr>
          <w:rFonts w:eastAsia="仿宋_GB2312"/>
          <w:sz w:val="32"/>
          <w:szCs w:val="32"/>
        </w:rPr>
        <w:t>向区组委会</w:t>
      </w:r>
      <w:r w:rsidR="000C2242">
        <w:rPr>
          <w:rFonts w:eastAsia="仿宋_GB2312" w:hint="eastAsia"/>
          <w:sz w:val="32"/>
          <w:szCs w:val="32"/>
        </w:rPr>
        <w:t>选</w:t>
      </w:r>
      <w:r w:rsidR="000C2242">
        <w:rPr>
          <w:rFonts w:eastAsia="仿宋_GB2312"/>
          <w:sz w:val="32"/>
          <w:szCs w:val="32"/>
        </w:rPr>
        <w:t>送</w:t>
      </w:r>
      <w:r w:rsidR="000C2242">
        <w:rPr>
          <w:rFonts w:eastAsia="仿宋_GB2312" w:hint="eastAsia"/>
          <w:sz w:val="32"/>
          <w:szCs w:val="32"/>
        </w:rPr>
        <w:t>的作品一律报送</w:t>
      </w:r>
      <w:r w:rsidR="000C2242">
        <w:rPr>
          <w:rFonts w:eastAsia="仿宋_GB2312"/>
          <w:sz w:val="32"/>
          <w:szCs w:val="32"/>
        </w:rPr>
        <w:t>纸质稿，</w:t>
      </w:r>
      <w:r>
        <w:rPr>
          <w:rFonts w:eastAsia="仿宋_GB2312"/>
          <w:sz w:val="32"/>
          <w:szCs w:val="32"/>
        </w:rPr>
        <w:t>必须注明学校、班级、姓名、指导老师</w:t>
      </w:r>
      <w:r w:rsidR="000C2242">
        <w:rPr>
          <w:rFonts w:eastAsia="仿宋_GB2312"/>
          <w:sz w:val="32"/>
          <w:szCs w:val="32"/>
        </w:rPr>
        <w:t>，</w:t>
      </w:r>
      <w:r w:rsidR="005E7A29">
        <w:rPr>
          <w:rFonts w:eastAsia="仿宋_GB2312"/>
          <w:sz w:val="32"/>
          <w:szCs w:val="32"/>
        </w:rPr>
        <w:t>所有作品</w:t>
      </w:r>
      <w:r>
        <w:rPr>
          <w:rFonts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日前报组委会办公室（地址：武进区教育局基教科</w:t>
      </w:r>
      <w:r w:rsidR="00EF6577">
        <w:rPr>
          <w:rFonts w:eastAsia="仿宋_GB2312" w:hint="eastAsia"/>
          <w:sz w:val="32"/>
          <w:szCs w:val="32"/>
        </w:rPr>
        <w:t>641</w:t>
      </w:r>
      <w:r>
        <w:rPr>
          <w:rFonts w:eastAsia="仿宋_GB2312"/>
          <w:sz w:val="32"/>
          <w:szCs w:val="32"/>
        </w:rPr>
        <w:t>室，电话：</w:t>
      </w:r>
      <w:r>
        <w:rPr>
          <w:rFonts w:eastAsia="仿宋_GB2312"/>
          <w:sz w:val="32"/>
          <w:szCs w:val="32"/>
        </w:rPr>
        <w:t>67897016</w:t>
      </w:r>
      <w:r>
        <w:rPr>
          <w:rFonts w:eastAsia="仿宋_GB2312"/>
          <w:sz w:val="32"/>
          <w:szCs w:val="32"/>
        </w:rPr>
        <w:t>，邮箱：</w:t>
      </w:r>
      <w:r>
        <w:rPr>
          <w:rFonts w:eastAsia="仿宋_GB2312"/>
          <w:sz w:val="32"/>
          <w:szCs w:val="32"/>
        </w:rPr>
        <w:t>wjdeyu@126.com</w:t>
      </w:r>
      <w:r>
        <w:rPr>
          <w:rFonts w:eastAsia="仿宋_GB2312"/>
          <w:sz w:val="32"/>
          <w:szCs w:val="32"/>
        </w:rPr>
        <w:t>）。</w:t>
      </w:r>
      <w:r w:rsidR="000C2242">
        <w:rPr>
          <w:rFonts w:eastAsia="仿宋_GB2312"/>
          <w:sz w:val="32"/>
          <w:szCs w:val="32"/>
        </w:rPr>
        <w:t>各校在开展读书教育活动中的先进做法和经验，也可一并报送。</w:t>
      </w:r>
    </w:p>
    <w:p w:rsidR="00974E69" w:rsidRPr="000C2242" w:rsidRDefault="00974E69">
      <w:pPr>
        <w:spacing w:line="440" w:lineRule="exact"/>
        <w:rPr>
          <w:rFonts w:eastAsia="黑体"/>
          <w:sz w:val="32"/>
          <w:szCs w:val="32"/>
        </w:rPr>
        <w:sectPr w:rsidR="00974E69" w:rsidRPr="000C2242" w:rsidSect="00CA736D">
          <w:headerReference w:type="default" r:id="rId7"/>
          <w:footerReference w:type="even" r:id="rId8"/>
          <w:footerReference w:type="default" r:id="rId9"/>
          <w:pgSz w:w="11906" w:h="16838"/>
          <w:pgMar w:top="2098" w:right="1588" w:bottom="1985" w:left="1588" w:header="851" w:footer="992" w:gutter="0"/>
          <w:cols w:space="720"/>
          <w:docGrid w:linePitch="312"/>
        </w:sectPr>
      </w:pPr>
    </w:p>
    <w:p w:rsidR="00974E69" w:rsidRDefault="00163D7C">
      <w:pPr>
        <w:snapToGrid w:val="0"/>
        <w:spacing w:line="360" w:lineRule="auto"/>
        <w:ind w:right="60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  <w:bookmarkStart w:id="5" w:name="_GoBack"/>
      <w:bookmarkEnd w:id="5"/>
    </w:p>
    <w:p w:rsidR="00974E69" w:rsidRDefault="00163D7C">
      <w:pPr>
        <w:snapToGrid w:val="0"/>
        <w:spacing w:line="6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武进区青少年“不屈的脊梁”读书教育活动</w:t>
      </w:r>
    </w:p>
    <w:p w:rsidR="00974E69" w:rsidRDefault="00163D7C">
      <w:pPr>
        <w:snapToGrid w:val="0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报名表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455"/>
        <w:gridCol w:w="1080"/>
        <w:gridCol w:w="1533"/>
        <w:gridCol w:w="1444"/>
        <w:gridCol w:w="1976"/>
      </w:tblGrid>
      <w:tr w:rsidR="00974E69">
        <w:trPr>
          <w:trHeight w:val="571"/>
          <w:jc w:val="center"/>
        </w:trPr>
        <w:tc>
          <w:tcPr>
            <w:tcW w:w="1260" w:type="dxa"/>
            <w:noWrap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4068" w:type="dxa"/>
            <w:gridSpan w:val="3"/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4" w:type="dxa"/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976" w:type="dxa"/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4E69">
        <w:trPr>
          <w:trHeight w:val="609"/>
          <w:jc w:val="center"/>
        </w:trPr>
        <w:tc>
          <w:tcPr>
            <w:tcW w:w="1260" w:type="dxa"/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4068" w:type="dxa"/>
            <w:gridSpan w:val="3"/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4" w:type="dxa"/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76" w:type="dxa"/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4E69">
        <w:trPr>
          <w:cantSplit/>
          <w:trHeight w:val="742"/>
          <w:jc w:val="center"/>
        </w:trPr>
        <w:tc>
          <w:tcPr>
            <w:tcW w:w="1260" w:type="dxa"/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</w:t>
            </w:r>
          </w:p>
        </w:tc>
        <w:tc>
          <w:tcPr>
            <w:tcW w:w="1455" w:type="dxa"/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533" w:type="dxa"/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4" w:type="dxa"/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参加活动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总人数</w:t>
            </w:r>
          </w:p>
        </w:tc>
        <w:tc>
          <w:tcPr>
            <w:tcW w:w="1976" w:type="dxa"/>
            <w:noWrap/>
            <w:vAlign w:val="center"/>
          </w:tcPr>
          <w:p w:rsidR="00974E69" w:rsidRDefault="00974E69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4E69">
        <w:trPr>
          <w:trHeight w:val="168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曾获奖情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况</w:t>
            </w:r>
          </w:p>
        </w:tc>
        <w:tc>
          <w:tcPr>
            <w:tcW w:w="7488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4E69">
        <w:trPr>
          <w:cantSplit/>
          <w:trHeight w:val="673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划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/>
                <w:sz w:val="28"/>
                <w:szCs w:val="28"/>
              </w:rPr>
              <w:t>可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另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附</w:t>
            </w:r>
          </w:p>
          <w:p w:rsidR="00974E69" w:rsidRDefault="00163D7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纸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E69" w:rsidRDefault="00974E6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74E69" w:rsidRDefault="00163D7C">
      <w:pPr>
        <w:spacing w:line="560" w:lineRule="exact"/>
        <w:ind w:firstLineChars="200" w:firstLine="560"/>
      </w:pPr>
      <w:r>
        <w:rPr>
          <w:rFonts w:eastAsia="仿宋_GB2312"/>
          <w:sz w:val="28"/>
          <w:szCs w:val="28"/>
        </w:rPr>
        <w:t>注：此表请于</w:t>
      </w:r>
      <w:r>
        <w:rPr>
          <w:rFonts w:eastAsia="仿宋_GB2312"/>
          <w:sz w:val="28"/>
          <w:szCs w:val="28"/>
        </w:rPr>
        <w:t>202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28</w:t>
      </w:r>
      <w:r>
        <w:rPr>
          <w:rFonts w:eastAsia="仿宋_GB2312"/>
          <w:sz w:val="28"/>
          <w:szCs w:val="28"/>
        </w:rPr>
        <w:t>日前报</w:t>
      </w:r>
      <w:r>
        <w:rPr>
          <w:rFonts w:eastAsia="仿宋_GB2312"/>
          <w:sz w:val="32"/>
          <w:szCs w:val="32"/>
        </w:rPr>
        <w:t>wjdeyu</w:t>
      </w:r>
      <w:r>
        <w:rPr>
          <w:rFonts w:eastAsia="仿宋_GB2312"/>
          <w:sz w:val="28"/>
          <w:szCs w:val="28"/>
        </w:rPr>
        <w:t xml:space="preserve"> @126.com</w:t>
      </w:r>
      <w:r>
        <w:rPr>
          <w:rFonts w:eastAsia="仿宋_GB2312"/>
          <w:sz w:val="28"/>
          <w:szCs w:val="28"/>
        </w:rPr>
        <w:t>。</w:t>
      </w:r>
    </w:p>
    <w:p w:rsidR="00974E69" w:rsidRDefault="00974E69"/>
    <w:sectPr w:rsidR="00974E69" w:rsidSect="00CA736D">
      <w:pgSz w:w="11906" w:h="16838"/>
      <w:pgMar w:top="1361" w:right="1588" w:bottom="1247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AE" w:rsidRDefault="004B66AE" w:rsidP="00974E69">
      <w:r>
        <w:separator/>
      </w:r>
    </w:p>
  </w:endnote>
  <w:endnote w:type="continuationSeparator" w:id="1">
    <w:p w:rsidR="004B66AE" w:rsidRDefault="004B66AE" w:rsidP="0097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69" w:rsidRDefault="000F7D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3D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4E69" w:rsidRDefault="00974E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69" w:rsidRDefault="000F7D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3D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6048">
      <w:rPr>
        <w:rStyle w:val="a5"/>
        <w:noProof/>
      </w:rPr>
      <w:t>3</w:t>
    </w:r>
    <w:r>
      <w:rPr>
        <w:rStyle w:val="a5"/>
      </w:rPr>
      <w:fldChar w:fldCharType="end"/>
    </w:r>
  </w:p>
  <w:p w:rsidR="00974E69" w:rsidRDefault="00974E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AE" w:rsidRDefault="004B66AE" w:rsidP="00974E69">
      <w:r>
        <w:separator/>
      </w:r>
    </w:p>
  </w:footnote>
  <w:footnote w:type="continuationSeparator" w:id="1">
    <w:p w:rsidR="004B66AE" w:rsidRDefault="004B66AE" w:rsidP="00974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69" w:rsidRDefault="00974E6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544E5A"/>
    <w:rsid w:val="00041254"/>
    <w:rsid w:val="0005231A"/>
    <w:rsid w:val="000C2242"/>
    <w:rsid w:val="000F7D18"/>
    <w:rsid w:val="00163D7C"/>
    <w:rsid w:val="00166048"/>
    <w:rsid w:val="001860FB"/>
    <w:rsid w:val="00220E03"/>
    <w:rsid w:val="00263CE6"/>
    <w:rsid w:val="00274CBB"/>
    <w:rsid w:val="00293FCA"/>
    <w:rsid w:val="002A3B22"/>
    <w:rsid w:val="0044179B"/>
    <w:rsid w:val="004B4E47"/>
    <w:rsid w:val="004B66AE"/>
    <w:rsid w:val="004C2D2D"/>
    <w:rsid w:val="004F5A5E"/>
    <w:rsid w:val="0055191F"/>
    <w:rsid w:val="005A0E15"/>
    <w:rsid w:val="005E7A29"/>
    <w:rsid w:val="005F4E66"/>
    <w:rsid w:val="007C0DD9"/>
    <w:rsid w:val="00874EBC"/>
    <w:rsid w:val="00974E69"/>
    <w:rsid w:val="00AF4E11"/>
    <w:rsid w:val="00B44D93"/>
    <w:rsid w:val="00BB6D44"/>
    <w:rsid w:val="00BE5EBD"/>
    <w:rsid w:val="00CA736D"/>
    <w:rsid w:val="00ED50B3"/>
    <w:rsid w:val="00EF6577"/>
    <w:rsid w:val="00F468AF"/>
    <w:rsid w:val="00FE1C05"/>
    <w:rsid w:val="00FE7A45"/>
    <w:rsid w:val="0A35433C"/>
    <w:rsid w:val="10E41D87"/>
    <w:rsid w:val="268E61E4"/>
    <w:rsid w:val="5A544E5A"/>
    <w:rsid w:val="5F853049"/>
    <w:rsid w:val="63D61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E6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7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sid w:val="00974E69"/>
  </w:style>
  <w:style w:type="paragraph" w:customStyle="1" w:styleId="TableText">
    <w:name w:val="Table Text"/>
    <w:basedOn w:val="a"/>
    <w:semiHidden/>
    <w:qFormat/>
    <w:rsid w:val="00974E69"/>
    <w:rPr>
      <w:rFonts w:ascii="宋体" w:hAnsi="宋体" w:cs="宋体"/>
      <w:sz w:val="22"/>
      <w:szCs w:val="22"/>
      <w:lang w:eastAsia="en-US"/>
    </w:rPr>
  </w:style>
  <w:style w:type="table" w:customStyle="1" w:styleId="TableNormal">
    <w:name w:val="Table Normal"/>
    <w:unhideWhenUsed/>
    <w:qFormat/>
    <w:rsid w:val="00974E6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21457;&#36865;&#21040;wj6310183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447</Words>
  <Characters>2551</Characters>
  <Application>Microsoft Office Word</Application>
  <DocSecurity>0</DocSecurity>
  <Lines>21</Lines>
  <Paragraphs>5</Paragraphs>
  <ScaleCrop>false</ScaleCrop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10</cp:revision>
  <dcterms:created xsi:type="dcterms:W3CDTF">2025-12-30T08:27:00Z</dcterms:created>
  <dcterms:modified xsi:type="dcterms:W3CDTF">2026-01-19T00:38:00Z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867E4A6EB3114CF8912CB3767249AD45</vt:lpwstr>
  </property>
</Properties>
</file>