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黑体" w:eastAsia="黑体" w:cs="宋体"/>
          <w:b/>
          <w:color w:val="auto"/>
          <w:spacing w:val="40"/>
          <w:kern w:val="0"/>
          <w:sz w:val="52"/>
          <w:szCs w:val="52"/>
          <w:lang w:val="en-US" w:eastAsia="zh-CN"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kern w:val="0"/>
          <w:sz w:val="52"/>
          <w:szCs w:val="52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52"/>
          <w:szCs w:val="52"/>
          <w:lang w:eastAsia="zh-CN" w:bidi="ar-SA"/>
        </w:rPr>
        <w:t>漕桥</w:t>
      </w:r>
      <w:r>
        <w:rPr>
          <w:rFonts w:hint="eastAsia" w:ascii="黑体" w:eastAsia="黑体" w:cs="宋体"/>
          <w:b/>
          <w:color w:val="auto"/>
          <w:spacing w:val="40"/>
          <w:kern w:val="0"/>
          <w:sz w:val="52"/>
          <w:szCs w:val="52"/>
          <w:lang w:bidi="ar-SA"/>
        </w:rPr>
        <w:t>小学“168爱生行动”</w:t>
      </w:r>
    </w:p>
    <w:p>
      <w:pPr>
        <w:spacing w:line="300" w:lineRule="exact"/>
        <w:ind w:right="480"/>
        <w:rPr>
          <w:rFonts w:hint="eastAsia" w:ascii="黑体" w:eastAsia="黑体" w:cs="黑体"/>
          <w:b/>
          <w:color w:val="auto"/>
          <w:kern w:val="0"/>
          <w:sz w:val="52"/>
          <w:szCs w:val="52"/>
          <w:lang w:bidi="ar-SA"/>
        </w:rPr>
      </w:pPr>
    </w:p>
    <w:p>
      <w:pPr>
        <w:widowControl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</w:p>
    <w:p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工</w:t>
      </w:r>
    </w:p>
    <w:p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作</w:t>
      </w:r>
    </w:p>
    <w:p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手</w:t>
      </w:r>
    </w:p>
    <w:p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册</w:t>
      </w:r>
    </w:p>
    <w:p>
      <w:pPr>
        <w:widowControl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</w:p>
    <w:p>
      <w:pPr>
        <w:widowControl/>
        <w:spacing w:line="1000" w:lineRule="exact"/>
        <w:ind w:firstLine="680"/>
        <w:rPr>
          <w:rFonts w:hint="default" w:ascii="黑体" w:eastAsia="黑体" w:cs="黑体"/>
          <w:b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cs="微软雅黑"/>
          <w:b/>
          <w:color w:val="auto"/>
          <w:kern w:val="0"/>
          <w:sz w:val="28"/>
          <w:szCs w:val="28"/>
          <w:lang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志愿者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bidi="ar-SA"/>
        </w:rPr>
        <w:t>姓名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>王兰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      </w:t>
      </w:r>
    </w:p>
    <w:p>
      <w:pPr>
        <w:widowControl/>
        <w:spacing w:line="1000" w:lineRule="exact"/>
        <w:ind w:firstLine="680"/>
        <w:rPr>
          <w:rFonts w:hint="default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</w:pP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bidi="ar-SA"/>
        </w:rPr>
        <w:t xml:space="preserve"> 任教学科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 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>英语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     </w:t>
      </w:r>
    </w:p>
    <w:p>
      <w:pPr>
        <w:widowControl/>
        <w:spacing w:line="1000" w:lineRule="exact"/>
        <w:ind w:firstLine="680"/>
        <w:rPr>
          <w:rFonts w:hint="default" w:ascii="Arial" w:hAnsi="Arial" w:cs="微软雅黑"/>
          <w:bCs/>
          <w:color w:val="auto"/>
          <w:kern w:val="0"/>
          <w:sz w:val="28"/>
          <w:szCs w:val="28"/>
          <w:u w:val="dotted"/>
          <w:lang w:val="en-US" w:eastAsia="zh-CN" w:bidi="ar-SA"/>
        </w:rPr>
      </w:pP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none"/>
          <w:lang w:bidi="ar-SA"/>
        </w:rPr>
        <w:t xml:space="preserve"> 任教班级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none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bidi="ar-SA"/>
        </w:rPr>
        <w:t xml:space="preserve">         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val="en-US" w:eastAsia="zh-CN" w:bidi="ar-SA"/>
        </w:rPr>
        <w:t xml:space="preserve">  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bidi="ar-SA"/>
        </w:rPr>
        <w:t xml:space="preserve">      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val="en-US" w:eastAsia="zh-CN" w:bidi="ar-SA"/>
        </w:rPr>
        <w:t xml:space="preserve">   </w:t>
      </w:r>
      <w:r>
        <w:rPr>
          <w:rFonts w:hint="eastAsia" w:ascii="Arial" w:hAnsi="Arial" w:cs="微软雅黑"/>
          <w:bCs/>
          <w:color w:val="auto"/>
          <w:kern w:val="0"/>
          <w:sz w:val="28"/>
          <w:szCs w:val="28"/>
          <w:u w:val="dotted"/>
          <w:lang w:val="en-US" w:eastAsia="zh-CN" w:bidi="ar-SA"/>
        </w:rPr>
        <w:t xml:space="preserve">   </w:t>
      </w:r>
    </w:p>
    <w:p>
      <w:pPr>
        <w:widowControl/>
        <w:spacing w:line="1000" w:lineRule="exact"/>
        <w:jc w:val="center"/>
        <w:rPr>
          <w:rFonts w:hint="eastAsia" w:ascii="宋体"/>
          <w:color w:val="auto"/>
          <w:sz w:val="28"/>
          <w:szCs w:val="28"/>
        </w:rPr>
      </w:pPr>
      <w:r>
        <w:rPr>
          <w:rFonts w:hint="eastAsia" w:ascii="Arial" w:hAnsi="Arial" w:cs="微软雅黑"/>
          <w:bCs/>
          <w:color w:val="auto"/>
          <w:kern w:val="0"/>
          <w:sz w:val="28"/>
          <w:szCs w:val="28"/>
          <w:u w:val="none"/>
          <w:lang w:val="en-US" w:eastAsia="zh-CN" w:bidi="ar-SA"/>
        </w:rPr>
        <w:t>2025年9月——2026年1月</w:t>
      </w:r>
    </w:p>
    <w:p>
      <w:pPr>
        <w:spacing w:line="900" w:lineRule="exact"/>
        <w:ind w:firstLine="420" w:firstLineChars="150"/>
        <w:rPr>
          <w:rFonts w:hint="eastAsia" w:ascii="宋体"/>
          <w:color w:val="auto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>“168”爱生行动倡导每一位教师关心、帮助</w:t>
      </w:r>
      <w:r>
        <w:rPr>
          <w:rFonts w:hint="eastAsia" w:ascii="宋体"/>
          <w:color w:val="auto"/>
          <w:sz w:val="28"/>
          <w:szCs w:val="28"/>
          <w:lang w:eastAsia="zh-CN"/>
        </w:rPr>
        <w:t>至少</w:t>
      </w:r>
      <w:r>
        <w:rPr>
          <w:rFonts w:hint="eastAsia" w:ascii="宋体"/>
          <w:color w:val="auto"/>
          <w:sz w:val="28"/>
          <w:szCs w:val="28"/>
        </w:rPr>
        <w:t>一名困难学生，每月与所教班级的学生开展谈心或对学生家访不少于6人次，每月为所教班级学习困难的学生义务补课、辅导不少于8人次。</w:t>
      </w:r>
    </w:p>
    <w:p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 xml:space="preserve"> </w:t>
      </w:r>
      <w:r>
        <w:rPr>
          <w:rFonts w:hint="eastAsia" w:ascii="宋体"/>
          <w:color w:val="auto"/>
          <w:sz w:val="28"/>
          <w:szCs w:val="28"/>
          <w:lang w:eastAsia="zh-CN"/>
        </w:rPr>
        <w:t>漕桥小学倡导</w:t>
      </w:r>
      <w:r>
        <w:rPr>
          <w:rFonts w:hint="eastAsia" w:ascii="宋体"/>
          <w:color w:val="auto"/>
          <w:sz w:val="28"/>
          <w:szCs w:val="28"/>
        </w:rPr>
        <w:t>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</w:t>
      </w:r>
      <w:r>
        <w:rPr>
          <w:rFonts w:hint="eastAsia" w:ascii="宋体"/>
          <w:color w:val="auto"/>
          <w:sz w:val="28"/>
          <w:szCs w:val="28"/>
          <w:lang w:eastAsia="zh-CN"/>
        </w:rPr>
        <w:t>做了许多实事</w:t>
      </w:r>
      <w:r>
        <w:rPr>
          <w:rFonts w:hint="eastAsia" w:ascii="宋体"/>
          <w:color w:val="auto"/>
          <w:sz w:val="28"/>
          <w:szCs w:val="28"/>
        </w:rPr>
        <w:t>，赢得了社会的赞誉。</w:t>
      </w:r>
    </w:p>
    <w:p>
      <w:pPr>
        <w:spacing w:line="900" w:lineRule="exact"/>
        <w:ind w:firstLine="281" w:firstLineChars="100"/>
        <w:rPr>
          <w:rFonts w:hint="eastAsia" w:ascii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志愿者服务的宗旨：弘扬志愿精神   服务学生百姓</w:t>
      </w:r>
    </w:p>
    <w:p>
      <w:pPr>
        <w:spacing w:line="900" w:lineRule="exact"/>
        <w:ind w:firstLine="281" w:firstLineChars="100"/>
        <w:rPr>
          <w:rFonts w:hint="eastAsia" w:ascii="宋体"/>
          <w:b/>
          <w:bCs/>
          <w:color w:val="auto"/>
          <w:sz w:val="28"/>
          <w:szCs w:val="28"/>
        </w:rPr>
      </w:pP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>168</w:t>
      </w: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”行动的目标：</w:t>
      </w:r>
      <w:r>
        <w:rPr>
          <w:rFonts w:hint="eastAsia" w:ascii="宋体"/>
          <w:b/>
          <w:bCs/>
          <w:color w:val="auto"/>
          <w:sz w:val="28"/>
          <w:szCs w:val="28"/>
        </w:rPr>
        <w:t>不让一名学生掉队，构建和谐教育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</w:p>
    <w:p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</w:p>
    <w:p>
      <w:pPr>
        <w:spacing w:line="400" w:lineRule="exact"/>
        <w:ind w:firstLine="9148" w:firstLineChars="2400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</w:pPr>
    </w:p>
    <w:p>
      <w:pPr>
        <w:spacing w:line="400" w:lineRule="exact"/>
        <w:ind w:firstLine="9148" w:firstLineChars="2400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</w:pPr>
    </w:p>
    <w:p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>
      <w:pPr>
        <w:spacing w:line="400" w:lineRule="exact"/>
        <w:jc w:val="center"/>
        <w:rPr>
          <w:rFonts w:hint="eastAsia"/>
          <w:color w:val="auto"/>
          <w:sz w:val="24"/>
        </w:rPr>
      </w:pP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  <w:t>“</w:t>
      </w: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  <w:t>168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爱生行动”个人计划</w:t>
      </w:r>
    </w:p>
    <w:tbl>
      <w:tblPr>
        <w:tblStyle w:val="4"/>
        <w:tblpPr w:leftFromText="180" w:rightFromText="180" w:vertAnchor="text" w:horzAnchor="page" w:tblpXSpec="center" w:tblpY="833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年级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三（4）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张淳琳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三（4）</w:t>
            </w:r>
          </w:p>
        </w:tc>
        <w:tc>
          <w:tcPr>
            <w:tcW w:w="153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布麦热木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三（4）</w:t>
            </w:r>
          </w:p>
        </w:tc>
        <w:tc>
          <w:tcPr>
            <w:tcW w:w="1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赵子涵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扶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重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家庭教育指导、关心关爱谈话、生活关怀、学业支持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扶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计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划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和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措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施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ind w:leftChars="0"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培养良好的学习习惯。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策略：一是进行正面教育，通过讲故事、摆事实来教育引导学生，让他们知道为什么要学习，学习的目标是什么，从而发自内心地端正学习态度。二是通过日常的监督，不断提醒他们对自己的学习负责。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培养良好的生活习惯。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策略：一是指导他们打扫卫生；二是指导他们如何整理物品，重点是桌肚及书包。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培养细心、专注的好品质。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策略：一是结合案例，教育学生为什么要细心，做事情要专注。二是教给学生养成细心、专注好品质的方法。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ind w:leftChars="0"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备注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</w:tbl>
    <w:p>
      <w:pPr>
        <w:spacing w:line="400" w:lineRule="exact"/>
        <w:jc w:val="both"/>
        <w:rPr>
          <w:rFonts w:hint="eastAsia" w:ascii="黑体" w:eastAsia="黑体" w:cs="黑体"/>
          <w:color w:val="auto"/>
          <w:sz w:val="36"/>
          <w:szCs w:val="36"/>
          <w:lang w:bidi="ar-SA"/>
        </w:rPr>
      </w:pPr>
    </w:p>
    <w:p>
      <w:pPr>
        <w:pStyle w:val="2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</w:p>
    <w:p>
      <w:pPr>
        <w:pStyle w:val="2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0"/>
          <w:szCs w:val="30"/>
          <w:lang w:bidi="ar-SA"/>
        </w:rPr>
        <w:t>“168爱生行动”帮扶学生个案研究记录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张淳琳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女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家庭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该生的父亲是一位交警，日常工作比较忙，且住在官林，离家比较远，平常跟孩子交流的时间很少。孩子的妈妈自生下她后，就与父亲离婚了。且现在爸爸又再婚了。孩子一直由其奶奶和爷爷照顾，祖孙之间的感情与关系比较亲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发展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情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 xml:space="preserve">   没有父母的照顾，孩子与父母的感情不深，特别依赖爷爷奶奶，与他人相处，明显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有些胆小，拘瑾。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学习上还是比较主动，作业认真，字迹工整。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指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导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及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主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要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了解家庭情况，引导她正确认识父亲职业的性质，进而理解父亲。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了解国庆节假期生活，引导她要合理安排好学习与玩耍的时间。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24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了解日常生活中，她的生活料理情况，引导她要主动帮奶奶做些家务事。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了解本次作业的书写情况，引导她培养良好的书写情况。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了解她的兴趣爱好，鼓励她利用空余时间发展自己的特长。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后续指导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numPr>
                <w:ilvl w:val="0"/>
                <w:numId w:val="2"/>
              </w:numPr>
              <w:spacing w:line="48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持续关注她的情绪变化。</w:t>
            </w:r>
          </w:p>
          <w:p>
            <w:pPr>
              <w:pStyle w:val="3"/>
              <w:widowControl/>
              <w:numPr>
                <w:ilvl w:val="0"/>
                <w:numId w:val="2"/>
              </w:numPr>
              <w:spacing w:line="48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课堂上多给她表现的机会，提升她的胆量。</w:t>
            </w:r>
          </w:p>
        </w:tc>
      </w:tr>
    </w:tbl>
    <w:p>
      <w:pPr>
        <w:pStyle w:val="2"/>
        <w:widowControl/>
        <w:spacing w:line="23" w:lineRule="atLeast"/>
        <w:jc w:val="both"/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  <w: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  <w:t xml:space="preserve"> </w:t>
      </w:r>
    </w:p>
    <w:p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>
      <w:pPr>
        <w:pStyle w:val="2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0"/>
          <w:szCs w:val="30"/>
          <w:lang w:bidi="ar-SA"/>
        </w:rPr>
        <w:t>“168爱生行动”帮扶学生个案研究记录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赵子涵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家庭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父母对孩子的学习比较重视，因工作比较忙，没有时间去管孩子的学习和生活。造 成了孩子的生活习惯较差。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发展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情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该生学习主动性较差，听课不认真，需要老师不断提醒。作业字迹潦草、背诵单词及课文的速度较慢。生活习惯也不好，不会自理，桌肚、书包乱得一沓糊涂。上课总是在默默地玩，听课不认真。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指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导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及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主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要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44444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教给他整理桌肚及书包的方法，让他模仿去整理，每天检查。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44444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上课期间，提高对他的关注度，上课了多提问，多表扬。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44444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与家长取得沟通，每天抽一点时间出来关注一下他的家庭作业情况，督促他按时完成作业。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44444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与家长取得沟通，表扬了这个阶段他的进步，并同时提出要再接再厉，关注好他的背诵情况。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1月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44444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与家长取得沟通，关注他在家的复习情况。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4444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444444"/>
                <w:kern w:val="2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后续指导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1.继续关注他的课堂学习情况。</w:t>
            </w:r>
          </w:p>
          <w:p>
            <w:pPr>
              <w:pStyle w:val="3"/>
              <w:widowControl/>
              <w:spacing w:line="480" w:lineRule="auto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2.尽可能地多表扬他，现在的学习状态已明显好转。</w:t>
            </w:r>
          </w:p>
          <w:p>
            <w:pPr>
              <w:pStyle w:val="3"/>
              <w:widowControl/>
              <w:spacing w:line="480" w:lineRule="auto"/>
              <w:jc w:val="left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>
      <w:pPr>
        <w:pStyle w:val="2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0"/>
          <w:szCs w:val="30"/>
          <w:lang w:bidi="ar-SA"/>
        </w:rPr>
        <w:t>“168爱生行动”帮扶学生个案研究记录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布麦热木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女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家庭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 父母是新疆人，在漕桥卖羊肉串，不会讲普通话，也听不懂老师讲的话。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发展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情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宋体"/>
                <w:color w:val="444444"/>
                <w:sz w:val="21"/>
                <w:szCs w:val="21"/>
                <w:lang w:val="en-US" w:eastAsia="zh-CN"/>
              </w:rPr>
              <w:t>该生学习上不是很主动，课堂听讲还算认真，但因是二年级才转学过来，普通话讲得不是很好，语文上学习很吃力。背书进度较慢，成绩不是很好。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指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导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及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</w:p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主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要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了解家庭信息及她一年级时候的读书情况。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指导学习26个英文字母。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9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指导朗诵26个英文字母儿歌。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指导背诵英语课文。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/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jc w:val="center"/>
              <w:rPr>
                <w:rFonts w:hint="default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分析英语学习上的优缺点，帮助她有针对性地复习知识。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widowControl/>
              <w:spacing w:line="48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后续指导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widowControl/>
              <w:numPr>
                <w:ilvl w:val="0"/>
                <w:numId w:val="3"/>
              </w:numPr>
              <w:spacing w:line="240" w:lineRule="auto"/>
              <w:ind w:left="105" w:leftChars="0" w:firstLine="0" w:firstLineChars="0"/>
              <w:jc w:val="left"/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课堂上多观察，多督促她认真听课。</w:t>
            </w:r>
          </w:p>
          <w:p>
            <w:pPr>
              <w:pStyle w:val="3"/>
              <w:widowControl/>
              <w:numPr>
                <w:ilvl w:val="0"/>
                <w:numId w:val="3"/>
              </w:numPr>
              <w:spacing w:line="240" w:lineRule="auto"/>
              <w:ind w:left="105" w:leftChars="0" w:firstLine="0" w:firstLineChars="0"/>
              <w:jc w:val="left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课后要指导她的学习，打下较好的英语基础。</w:t>
            </w:r>
          </w:p>
        </w:tc>
      </w:tr>
    </w:tbl>
    <w:p>
      <w:pP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</w:pPr>
    </w:p>
    <w:p>
      <w:pPr>
        <w:spacing w:line="400" w:lineRule="exact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6"/>
          <w:szCs w:val="36"/>
          <w:lang w:bidi="ar-SA"/>
        </w:rPr>
        <w:t xml:space="preserve"> 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 xml:space="preserve"> 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张淳琳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了解家庭情况，引导她正确认识父亲职业的性质，进而理解父亲。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张淳琳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了解日常生活中，她的生活料理情况，引导她要主动帮奶奶做些家务事。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关于字母书写规范问题的指导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关于作业方法的指导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李文轩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关于作业方法的指导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毛承宇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  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-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838"/>
        <w:gridCol w:w="3576"/>
        <w:gridCol w:w="2122"/>
        <w:gridCol w:w="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张淳琳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了解国庆节假期生活，引导她要合理安排好学习与玩耍的时间。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张淳琳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了解本次作业的书写情况，引导她培养良好的书写情况。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10.17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10.22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李文轩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关于作业方法的指导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毛承宇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关于作业方法的指导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</w:p>
        </w:tc>
      </w:tr>
    </w:tbl>
    <w:p>
      <w:pPr>
        <w:widowControl/>
        <w:jc w:val="center"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  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-2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838"/>
        <w:gridCol w:w="3576"/>
        <w:gridCol w:w="2122"/>
        <w:gridCol w:w="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张淳琳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了解她的兴趣爱好，鼓励她利用空余时间发展自己的特长。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张淳琳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了解近期她与父母相处的情况，引导她理解父母的爱。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关于单词记忆的方法指导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关于作业书写的指导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11.28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杜瑞皓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关于作业书写的指导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李恒宇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补习因病请假的功课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>
      <w:pPr>
        <w:widowControl/>
        <w:rPr>
          <w:rFonts w:hint="eastAsia" w:ascii="仿宋_GB2312" w:eastAsia="仿宋_GB2312" w:cs="Arial"/>
          <w:b/>
          <w:bCs/>
          <w:color w:val="auto"/>
          <w:kern w:val="0"/>
          <w:sz w:val="44"/>
          <w:szCs w:val="44"/>
          <w:lang w:bidi="ar-SA"/>
        </w:rPr>
      </w:pPr>
    </w:p>
    <w:p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-1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838"/>
        <w:gridCol w:w="3576"/>
        <w:gridCol w:w="2122"/>
        <w:gridCol w:w="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12.1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张淳琳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了解近期的家庭生活情况，引导她多关心奶奶的身体。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关于补充习题作业的指导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龙佳慧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宋承霖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房俊炫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关于课文朗读的指导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李泳泽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关于补充习题作业的指导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12.26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潘子硕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关于学习态度的交流与沟通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</w:t>
      </w:r>
      <w:bookmarkStart w:id="0" w:name="_GoBack"/>
      <w:bookmarkEnd w:id="0"/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张淳琳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了解元旦三天在家里的学习和活动情况，对她前阶段的学习情况进行总结。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帮助她分析期末调研英语学习上存在的弱点。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较点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了解元旦在家里的学习情况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宋承霖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了解近期作业质量不高的原因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布麦热木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分析进步不明显的原因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赵子涵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了解近期作业质量不高的原因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毛承宇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强调上课纪律，不要去干扰他人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王振阳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了解近期作业质量不高的原因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878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34"/>
        <w:gridCol w:w="892"/>
        <w:gridCol w:w="3783"/>
        <w:gridCol w:w="1460"/>
        <w:gridCol w:w="875"/>
      </w:tblGrid>
      <w:tr>
        <w:trPr>
          <w:trHeight w:val="1205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9.11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耿书瑶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介绍孩子在校情况。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了解学生生活习惯、促进家校合作。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沟通与孩子的期望与目标。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与家长共同探讨孩子的教育方式。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对访生的不足之处提一些合理的建议。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爷爷</w:t>
            </w:r>
          </w:p>
        </w:tc>
      </w:tr>
      <w:tr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9.13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承静雅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2.了解学生生活习惯、促进家校合作。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4与家长共同探讨孩子的教育方式。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5对访生的不足之处提一些合理的建议。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9.18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苏星睿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4与家长共同探讨孩子的教育方式。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5对访生的不足之处提一些合理的建议。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朱奕菲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4与家长共同探讨孩子的教育方式。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5对访生的不足之处提一些合理的建议。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9.27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家里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杜瑞澔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</w:tbl>
    <w:p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-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14"/>
        <w:gridCol w:w="869"/>
        <w:gridCol w:w="3688"/>
        <w:gridCol w:w="1424"/>
        <w:gridCol w:w="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家里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赵子涵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10.11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毛承宇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10.16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周天琪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10.23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阙扬珈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10.25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王冰汝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</w:tbl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-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00"/>
        <w:gridCol w:w="856"/>
        <w:gridCol w:w="3627"/>
        <w:gridCol w:w="1401"/>
        <w:gridCol w:w="8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潘子硕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王天奇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rPr>
          <w:trHeight w:val="182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钟诗涵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奶奶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李文轩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外公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11.29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家里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赵馨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</w:tbl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-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794"/>
        <w:gridCol w:w="850"/>
        <w:gridCol w:w="3601"/>
        <w:gridCol w:w="1391"/>
        <w:gridCol w:w="8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陆承宇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李明波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覃洛溪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12.16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宋承霖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12.26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李明月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</w:tbl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869"/>
        <w:gridCol w:w="3688"/>
        <w:gridCol w:w="1424"/>
        <w:gridCol w:w="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超市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戚永熠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李浩晨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董梦琪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杨洁雯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王振阳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1.介绍孩子在校情况。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2了解学生生活习惯、促进家校合作。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3.沟通与孩子的期望与目标。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4.与家长共同探讨孩子的教育方式。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5.对访生的不足之处提一些合理的建议。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妈妈</w:t>
            </w:r>
          </w:p>
        </w:tc>
      </w:tr>
    </w:tbl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717"/>
        <w:gridCol w:w="218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付陈霞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王雅萌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9.11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房俊铉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9.11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李泳泽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9.18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张金玥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9.18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张淳琳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李恒宇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朱姝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9.26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赵子涵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9.26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英文字母的朗读与书写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布麦热木</w:t>
            </w:r>
          </w:p>
        </w:tc>
      </w:tr>
    </w:tbl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 </w:t>
      </w: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975" w:type="dxa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78"/>
        <w:gridCol w:w="2717"/>
        <w:gridCol w:w="218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10.9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付陈霞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10.9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王雅萌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10.16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房俊铉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10.16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李泳泽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10.16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龙佳慧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10.23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张淳琳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10.23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李恒宇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10.23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陆承宇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10.30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赵子涵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10.30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phonics朗读与诵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较好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布麦热木</w:t>
            </w:r>
          </w:p>
        </w:tc>
      </w:tr>
    </w:tbl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91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78"/>
        <w:gridCol w:w="2717"/>
        <w:gridCol w:w="218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U5课文朗读与背诵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付陈霞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U5课文朗读与背诵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王雅萌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11.12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U5课文朗读与背诵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房俊铉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11.12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U5课文朗读与背诵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李泳泽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11.19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U5课文朗读与背诵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龙佳慧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11.19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U6课文朗读与背诵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张淳琳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11.26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U6课文朗读与背诵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李恒宇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11.26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U6课文朗读与背诵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陆承宇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11.27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U6课文朗读与背诵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赵子涵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11.27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U6课文朗读与背诵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布麦热木</w:t>
            </w:r>
          </w:p>
        </w:tc>
      </w:tr>
    </w:tbl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9124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68"/>
        <w:gridCol w:w="2717"/>
        <w:gridCol w:w="218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12.4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付陈霞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王雅萌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12.11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房俊铉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12.1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李泳泽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12.18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龙佳慧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张淳琳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李恒宇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12.25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陆承宇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12.25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赵子涵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U7课文朗读与背诵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布麦热木</w:t>
            </w:r>
          </w:p>
        </w:tc>
      </w:tr>
    </w:tbl>
    <w:p>
      <w:pPr>
        <w:widowControl/>
        <w:rPr>
          <w:rFonts w:hint="eastAsia" w:ascii="黑体" w:eastAsia="黑体" w:cs="宋体"/>
          <w:color w:val="auto"/>
          <w:spacing w:val="40"/>
          <w:sz w:val="30"/>
          <w:szCs w:val="30"/>
          <w:lang w:bidi="ar-SA"/>
        </w:rPr>
      </w:pPr>
    </w:p>
    <w:p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717"/>
        <w:gridCol w:w="218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U8课文朗读与背诵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付陈霞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U8课文朗读与背诵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王雅萌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U8课文朗读与背诵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房俊铉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U8课文朗读与背诵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李泳泽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U8课文朗读与背诵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龙佳慧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U8课文朗读与背诵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张淳琳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="宋体" w:hAnsi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U8课文朗读与背诵</w:t>
            </w:r>
          </w:p>
        </w:tc>
        <w:tc>
          <w:tcPr>
            <w:tcW w:w="21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/>
              </w:rPr>
              <w:t>李恒宇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pacing w:val="4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71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1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71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1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71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1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258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 </w:t>
      </w:r>
    </w:p>
    <w:p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“</w:t>
      </w:r>
      <w:r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  <w:t>168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”爱生行动个人工作总结</w:t>
      </w:r>
    </w:p>
    <w:p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dash"/>
        </w:rPr>
      </w:pPr>
      <w:r>
        <w:rPr>
          <w:rFonts w:hint="eastAsia" w:ascii="宋体" w:hAnsi="宋体" w:eastAsia="宋体" w:cs="宋体"/>
          <w:sz w:val="28"/>
          <w:szCs w:val="28"/>
          <w:u w:val="dash"/>
        </w:rPr>
        <w:t>本学期，我始终秉持“以生为本”的教育理念，严格遵循“168” 爱生行动的各项要求，通过面对面深度交流、电话实时沟通、微信常态化互动等多元方式，全方位、多角度地深入了解每一位学生的学习动态、生活点滴与心理诉求，在助力学生成长的道路上稳步前行，取得了阶段性成效。​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dash"/>
        </w:rPr>
      </w:pPr>
      <w:r>
        <w:rPr>
          <w:rFonts w:hint="eastAsia" w:ascii="宋体" w:hAnsi="宋体" w:eastAsia="宋体" w:cs="宋体"/>
          <w:sz w:val="28"/>
          <w:szCs w:val="28"/>
          <w:u w:val="dash"/>
        </w:rPr>
        <w:t>一</w:t>
      </w:r>
      <w:r>
        <w:rPr>
          <w:rFonts w:hint="eastAsia" w:ascii="宋体" w:hAnsi="宋体" w:cs="宋体"/>
          <w:sz w:val="28"/>
          <w:szCs w:val="28"/>
          <w:u w:val="dash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dash"/>
        </w:rPr>
        <w:t>学业水平稳步提升​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dash"/>
        </w:rPr>
      </w:pPr>
      <w:r>
        <w:rPr>
          <w:rFonts w:hint="eastAsia" w:ascii="宋体" w:hAnsi="宋体" w:eastAsia="宋体" w:cs="宋体"/>
          <w:sz w:val="28"/>
          <w:szCs w:val="28"/>
          <w:u w:val="dash"/>
        </w:rPr>
        <w:t>针对学生学习基础参差不齐、学习方法欠缺等问题，我坚持定期开展个性化学业辅导，手把手传授高效学习技巧，同时加强与家长的常态化沟通，构建“学校-家庭”协同育人桥梁。经过一学期的努力，不少学生的学习状态明显改善，作业完成质量、课堂参与积极性大幅提升，考试成绩也呈现出稳步上升的良好态势。​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dash"/>
        </w:rPr>
      </w:pPr>
      <w:r>
        <w:rPr>
          <w:rFonts w:hint="eastAsia" w:ascii="宋体" w:hAnsi="宋体" w:cs="宋体"/>
          <w:sz w:val="28"/>
          <w:szCs w:val="28"/>
          <w:u w:val="dash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  <w:u w:val="dash"/>
        </w:rPr>
        <w:t>行为习惯持续向好​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dash"/>
        </w:rPr>
      </w:pPr>
      <w:r>
        <w:rPr>
          <w:rFonts w:hint="eastAsia" w:ascii="宋体" w:hAnsi="宋体" w:eastAsia="宋体" w:cs="宋体"/>
          <w:sz w:val="28"/>
          <w:szCs w:val="28"/>
          <w:u w:val="dash"/>
        </w:rPr>
        <w:t>关注到部分学生存在纪律意识薄弱、作业拖延敷衍等不良习惯，我创新采用“行为契约+激励机制”的管理模式</w:t>
      </w:r>
      <w:r>
        <w:rPr>
          <w:rFonts w:hint="eastAsia" w:ascii="宋体" w:hAnsi="宋体" w:cs="宋体"/>
          <w:sz w:val="28"/>
          <w:szCs w:val="28"/>
          <w:u w:val="dash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dash"/>
        </w:rPr>
        <w:t>与学生共同制定个性化改进目标，明确奖惩标准，及时肯定每一点进步。通过正向引导与规范约束，学生的行为习惯得到显著改善：曾经频繁上课迟到的同学，如今能提前10分钟到校做好准备；作业完成准时率从最初的60%稳步提升至80%，学习的主动性和责任感不断增强。​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dash"/>
        </w:rPr>
      </w:pPr>
      <w:r>
        <w:rPr>
          <w:rFonts w:hint="eastAsia" w:ascii="宋体" w:hAnsi="宋体" w:cs="宋体"/>
          <w:sz w:val="28"/>
          <w:szCs w:val="28"/>
          <w:u w:val="dash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u w:val="dash"/>
        </w:rPr>
        <w:t>心理状态逐步优化​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dash"/>
        </w:rPr>
      </w:pPr>
      <w:r>
        <w:rPr>
          <w:rFonts w:hint="eastAsia" w:ascii="宋体" w:hAnsi="宋体" w:eastAsia="宋体" w:cs="宋体"/>
          <w:sz w:val="28"/>
          <w:szCs w:val="28"/>
          <w:u w:val="dash"/>
        </w:rPr>
        <w:t>面对部分学生因家庭变故、人际关系困扰等引发的心理压力，我始终保持敏锐的观察视角，及时介入开展针对性心理疏导，用耐心倾听、真诚陪伴给予学生情感支持。在持续的关爱与引导下，曾经内向孤僻、不愿与人交流的学生，逐渐打开心扉，开始主动与老师沟通想法，课堂上回答问题的声音也变得响亮自信，心理韧性和适应能力不断提升。</w:t>
      </w:r>
    </w:p>
    <w:sectPr>
      <w:pgSz w:w="11906" w:h="16838"/>
      <w:pgMar w:top="1440" w:right="164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B137E"/>
    <w:multiLevelType w:val="singleLevel"/>
    <w:tmpl w:val="A5AB137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abstractNum w:abstractNumId="1">
    <w:nsid w:val="BF081980"/>
    <w:multiLevelType w:val="singleLevel"/>
    <w:tmpl w:val="BF081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2BF2B07"/>
    <w:multiLevelType w:val="singleLevel"/>
    <w:tmpl w:val="E2BF2B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183AA7F"/>
    <w:multiLevelType w:val="singleLevel"/>
    <w:tmpl w:val="6183AA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jU4ZTgxMWMxN2JkMjBmY2EzNzU3Y2JjY2EzYmEifQ=="/>
  </w:docVars>
  <w:rsids>
    <w:rsidRoot w:val="58CE14E3"/>
    <w:rsid w:val="180C679C"/>
    <w:rsid w:val="1A927DD3"/>
    <w:rsid w:val="46994CDF"/>
    <w:rsid w:val="52964543"/>
    <w:rsid w:val="58CE14E3"/>
    <w:rsid w:val="63AE7CF5"/>
    <w:rsid w:val="72525B22"/>
    <w:rsid w:val="78B2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4"/>
    </w:pPr>
    <w:rPr>
      <w:rFonts w:asci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2024-01-02T13:21:00Z</dcterms:created>
  <dc:creator>WPS_447939434</dc:creator>
  <cp:lastModifiedBy>ct</cp:lastModifiedBy>
  <dcterms:modified xsi:type="dcterms:W3CDTF">2026-02-03T08:01:27Z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58882FA8F9F84DFC854C3F6D8B272BA8</vt:lpwstr>
  </property>
</Properties>
</file>