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371" w:type="pct"/>
        <w:tblInd w:w="-4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2"/>
        <w:gridCol w:w="1259"/>
        <w:gridCol w:w="2038"/>
        <w:gridCol w:w="1996"/>
      </w:tblGrid>
      <w:tr w14:paraId="3863D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98A8F">
            <w:pPr>
              <w:widowControl/>
              <w:spacing w:line="315" w:lineRule="atLeas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课题：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网络生活与交友故事</w:t>
            </w:r>
          </w:p>
        </w:tc>
      </w:tr>
      <w:tr w14:paraId="760B3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7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90DFD">
            <w:pPr>
              <w:widowControl/>
              <w:spacing w:line="315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教学对象：</w:t>
            </w:r>
            <w:r>
              <w:rPr>
                <w:rFonts w:hint="eastAsia" w:cs="宋体"/>
                <w:kern w:val="0"/>
                <w:sz w:val="24"/>
                <w:lang w:val="en-US" w:eastAsia="zh-CN"/>
              </w:rPr>
              <w:t>九</w:t>
            </w:r>
            <w:r>
              <w:rPr>
                <w:rFonts w:hint="eastAsia" w:cs="宋体"/>
                <w:kern w:val="0"/>
                <w:sz w:val="24"/>
              </w:rPr>
              <w:t>年级</w:t>
            </w:r>
          </w:p>
        </w:tc>
        <w:tc>
          <w:tcPr>
            <w:tcW w:w="2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1741C">
            <w:pPr>
              <w:widowControl/>
              <w:spacing w:line="315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课时：</w:t>
            </w:r>
            <w:r>
              <w:rPr>
                <w:rFonts w:hint="eastAsia" w:cs="宋体"/>
                <w:kern w:val="0"/>
                <w:sz w:val="24"/>
              </w:rPr>
              <w:t>1课时</w:t>
            </w:r>
          </w:p>
        </w:tc>
      </w:tr>
      <w:tr w14:paraId="77F68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7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9594">
            <w:pPr>
              <w:widowControl/>
              <w:spacing w:line="315" w:lineRule="atLeast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提供者：</w:t>
            </w:r>
            <w:r>
              <w:rPr>
                <w:rFonts w:hint="eastAsia" w:cs="宋体"/>
                <w:kern w:val="0"/>
                <w:sz w:val="24"/>
              </w:rPr>
              <w:t>陈彩霞</w:t>
            </w:r>
          </w:p>
        </w:tc>
        <w:tc>
          <w:tcPr>
            <w:tcW w:w="22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352B5">
            <w:pPr>
              <w:widowControl/>
              <w:spacing w:line="315" w:lineRule="atLeast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单位：</w:t>
            </w:r>
            <w:r>
              <w:rPr>
                <w:rFonts w:hint="eastAsia" w:cs="宋体"/>
                <w:kern w:val="0"/>
                <w:sz w:val="24"/>
              </w:rPr>
              <w:t>常州市新北区实验中学</w:t>
            </w:r>
          </w:p>
        </w:tc>
      </w:tr>
      <w:tr w14:paraId="7A9E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3EE2DDFA">
            <w:pPr>
              <w:widowControl/>
              <w:spacing w:line="315" w:lineRule="atLeast"/>
              <w:ind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一、教学内容分析</w:t>
            </w:r>
          </w:p>
        </w:tc>
      </w:tr>
      <w:tr w14:paraId="7D9DB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FCFFA">
            <w:pPr>
              <w:widowControl/>
              <w:spacing w:line="300" w:lineRule="auto"/>
              <w:ind w:firstLine="420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  <w:t>1、坚持素养导向。围绕课程目标，依据课程内容要求、学业要求和学业质量标准，进行全面、综合评价，注重考查学生担当精神、品德修养、法治观念、日常品行表现等，引导学生践行社会主义核心价值观。</w:t>
            </w:r>
          </w:p>
          <w:p w14:paraId="1899282C">
            <w:pPr>
              <w:widowControl/>
              <w:spacing w:line="300" w:lineRule="auto"/>
              <w:ind w:firstLine="420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  <w:t>2、坚持以评促学。倡导以评价促进学习的理念，关注学生真实发生的进步，捕捉、欣赏、尊重学生有创意的、独特的表现，并予以鼓励，不断加深学生知行体验，引导学生发现自己潜能，合理运用评价结果改进学习，知行合。</w:t>
            </w:r>
          </w:p>
          <w:p w14:paraId="1D182B9F">
            <w:pPr>
              <w:widowControl/>
              <w:spacing w:line="300" w:lineRule="auto"/>
              <w:ind w:firstLine="420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  <w:t>3、坚持以评促教。通过对学生的过程评价和学习结果反馈，促进教师反思并改进教学方式，使教能够更好地服务于学，努力实现“教一学一评”一致性。</w:t>
            </w:r>
          </w:p>
        </w:tc>
      </w:tr>
      <w:tr w14:paraId="3747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7F4AC6DB">
            <w:pPr>
              <w:widowControl/>
              <w:spacing w:line="315" w:lineRule="atLeast"/>
              <w:ind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、教学过程</w:t>
            </w:r>
          </w:p>
        </w:tc>
      </w:tr>
      <w:tr w14:paraId="30F6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</w:trPr>
        <w:tc>
          <w:tcPr>
            <w:tcW w:w="21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765F029E">
            <w:pPr>
              <w:widowControl/>
              <w:spacing w:line="315" w:lineRule="atLeast"/>
              <w:ind w:firstLine="42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kern w:val="0"/>
                <w:sz w:val="24"/>
              </w:rPr>
              <w:t>教师活动</w:t>
            </w:r>
          </w:p>
        </w:tc>
        <w:tc>
          <w:tcPr>
            <w:tcW w:w="18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237D931D">
            <w:pPr>
              <w:widowControl/>
              <w:spacing w:line="315" w:lineRule="atLeast"/>
              <w:ind w:firstLine="42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kern w:val="0"/>
                <w:sz w:val="24"/>
              </w:rPr>
              <w:t>学生活动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noWrap w:val="0"/>
            <w:vAlign w:val="center"/>
          </w:tcPr>
          <w:p w14:paraId="3A07055B">
            <w:pPr>
              <w:widowControl/>
              <w:spacing w:line="315" w:lineRule="atLeast"/>
              <w:ind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b/>
                <w:kern w:val="0"/>
                <w:sz w:val="24"/>
              </w:rPr>
              <w:t>设计意图</w:t>
            </w:r>
          </w:p>
        </w:tc>
      </w:tr>
      <w:tr w14:paraId="5525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21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9C1B6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活动一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【读透教材  构建体系】</w:t>
            </w:r>
          </w:p>
          <w:p w14:paraId="5D7DFF1B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1372870</wp:posOffset>
                  </wp:positionV>
                  <wp:extent cx="2225675" cy="1257300"/>
                  <wp:effectExtent l="9525" t="9525" r="12700" b="9525"/>
                  <wp:wrapSquare wrapText="bothSides"/>
                  <wp:docPr id="9" name="图片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5675" cy="1257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>
                                <a:alpha val="100000"/>
                              </a:srgbClr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40640</wp:posOffset>
                  </wp:positionV>
                  <wp:extent cx="2211705" cy="1243330"/>
                  <wp:effectExtent l="9525" t="9525" r="26670" b="23495"/>
                  <wp:wrapSquare wrapText="bothSides"/>
                  <wp:docPr id="8" name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1705" cy="124333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>
                                <a:alpha val="100000"/>
                              </a:srgbClr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F8C6763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</w:p>
          <w:p w14:paraId="2494C868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</w:p>
          <w:p w14:paraId="09207EE9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</w:p>
          <w:p w14:paraId="6E2AAEDD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</w:p>
          <w:p w14:paraId="5B0FB34B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</w:p>
        </w:tc>
        <w:tc>
          <w:tcPr>
            <w:tcW w:w="18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8852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学习任务：</w:t>
            </w:r>
          </w:p>
          <w:p w14:paraId="087563B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 xml:space="preserve">  1、速读笔记，自主完成思维导图。</w:t>
            </w:r>
          </w:p>
          <w:p w14:paraId="2689E9E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 xml:space="preserve">  2、同伴互助，相互纠错解答困惑。</w:t>
            </w:r>
          </w:p>
          <w:p w14:paraId="5C0E17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 xml:space="preserve">  3、速记体系，初步掌握核心知识。</w:t>
            </w:r>
          </w:p>
          <w:p w14:paraId="3AE4114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DB49E9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AF2A5C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36FC3707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1878A6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394ADF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04B8D23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D55594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4936A91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D9D0F9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02E2DE49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7695249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80CAB0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713E8FC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290A9367">
            <w:pPr>
              <w:pStyle w:val="2"/>
              <w:rPr>
                <w:rFonts w:hint="eastAsia"/>
                <w:sz w:val="20"/>
                <w:szCs w:val="22"/>
              </w:rPr>
            </w:pP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0F50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通过课前活动和考情分析，找到个人的得失和生长点。</w:t>
            </w:r>
          </w:p>
          <w:p w14:paraId="3B648C4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2BCF29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20EBDDB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24BE7C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A6803CE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B54C769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F7B059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45E08E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2594616D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01335680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46542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1E6AD">
            <w:pPr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【热身活动   活跃思维】</w:t>
            </w:r>
          </w:p>
          <w:p w14:paraId="2720565F">
            <w:pPr>
              <w:rPr>
                <w:rFonts w:hint="eastAsia" w:ascii="黑体" w:hAnsi="黑体" w:eastAsia="黑体" w:cs="黑体"/>
                <w:b/>
                <w:bCs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活动</w:t>
            </w: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/>
              </w:rPr>
              <w:t>：</w:t>
            </w:r>
            <w:r>
              <w:rPr>
                <w:rFonts w:hint="eastAsia" w:ascii="黑体" w:hAnsi="黑体" w:eastAsia="黑体" w:cs="黑体"/>
                <w:b/>
                <w:bCs/>
                <w:lang w:eastAsia="zh-CN"/>
              </w:rPr>
              <w:t>辩一辩</w:t>
            </w:r>
          </w:p>
          <w:p w14:paraId="3E976593">
            <w:pP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  <w:t>1、竞争会伤害友谊，朋友间需要真诚合作，应当避免竞争。</w:t>
            </w:r>
          </w:p>
          <w:p w14:paraId="46813986">
            <w:pP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  <w:t>2、呵护友谊需要学会正确处理冲突，处理得当可拉进距离。</w:t>
            </w:r>
          </w:p>
          <w:p w14:paraId="2028925D">
            <w:pP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  <w:t>3、建立友谊需要开放自己，敞开心扉主动表达，持续行动。</w:t>
            </w:r>
          </w:p>
          <w:p w14:paraId="1ED7867A">
            <w:pP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kern w:val="2"/>
                <w:sz w:val="18"/>
                <w:szCs w:val="18"/>
                <w:lang w:val="en-US" w:eastAsia="zh-CN" w:bidi="ar-SA"/>
                <w14:ligatures w14:val="standardContextual"/>
              </w:rPr>
              <w:t>4、呵护友谊要能承受受到的伤害，唯有宽容才能友谊长存。</w:t>
            </w:r>
          </w:p>
          <w:p w14:paraId="5EDB3BE5">
            <w:pPr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活动二：选一选</w:t>
            </w:r>
          </w:p>
          <w:p w14:paraId="5EF03489">
            <w:pPr>
              <w:rPr>
                <w:rFonts w:hint="eastAsia" w:ascii="黑体" w:hAnsi="黑体" w:eastAsia="黑体" w:cs="黑体"/>
                <w:b/>
                <w:bCs/>
              </w:rPr>
            </w:pPr>
            <w:r>
              <w:drawing>
                <wp:inline distT="0" distB="0" distL="114300" distR="114300">
                  <wp:extent cx="2307590" cy="1297940"/>
                  <wp:effectExtent l="0" t="0" r="16510" b="1651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590" cy="129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8C1965">
            <w:pPr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活动三：连一连</w:t>
            </w:r>
          </w:p>
          <w:p w14:paraId="7ED3D64E">
            <w:r>
              <w:drawing>
                <wp:inline distT="0" distB="0" distL="114300" distR="114300">
                  <wp:extent cx="2307590" cy="1297940"/>
                  <wp:effectExtent l="0" t="0" r="3810" b="1016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590" cy="129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F861A2">
            <w:pPr>
              <w:pStyle w:val="2"/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97790</wp:posOffset>
                  </wp:positionV>
                  <wp:extent cx="2307590" cy="1297940"/>
                  <wp:effectExtent l="0" t="0" r="16510" b="16510"/>
                  <wp:wrapSquare wrapText="bothSides"/>
                  <wp:docPr id="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590" cy="1297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BD8E6DC">
            <w:pPr>
              <w:pStyle w:val="2"/>
              <w:rPr>
                <w:rFonts w:hint="eastAsia"/>
              </w:rPr>
            </w:pPr>
          </w:p>
        </w:tc>
        <w:tc>
          <w:tcPr>
            <w:tcW w:w="18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5CA1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学习任务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：看漫画，判断句子对错，并用所学知识纠正错句。</w:t>
            </w:r>
          </w:p>
          <w:p w14:paraId="528D95D7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8BABAC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342E83E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13781A9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05686A6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24DF3B8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7B0D15B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39E9AD41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学习任务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：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选出以下最符合题意的选项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。</w:t>
            </w:r>
          </w:p>
          <w:p w14:paraId="3FE2D32D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C9FF62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0A7F63AE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D66B3F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2144FFC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F287F6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2D123F7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12724D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学习任务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  <w14:ligatures w14:val="standardContextual"/>
              </w:rPr>
              <w:t>3</w:t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：将社会现象与网络作用进行匹配，并尝试链接一个相关考点。</w:t>
            </w:r>
          </w:p>
          <w:p w14:paraId="683BB3AE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7F84F43B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5C03017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31DC5E87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10672986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1B345F01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7BB7687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2A38D00C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16B6A43C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64B30D3D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481E32C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5EAC1121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0FEE4B0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3A2C19F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6F7C6967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D0A3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通过互问活动，查漏补缺，解决困惑，认识绘制知识关系网的重要性。</w:t>
            </w:r>
          </w:p>
          <w:p w14:paraId="359DFEAF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5D5BA21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0A2BCCC4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22A02FF0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E8BCBFD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3EC8A063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5B660A1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64AF8CCF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744E233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63960EC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74C2ECC8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EF6CA37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D51BE0C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04C7145F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348CA84E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3E0FACC8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338001D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0469009A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6C7C318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DACD3D0">
            <w:pPr>
              <w:pStyle w:val="2"/>
              <w:ind w:firstLine="483" w:firstLineChars="0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EDECCD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7C04E3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5EE55A20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EC203F9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1784E909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  <w:p w14:paraId="4084B9F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7E75A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C4675">
            <w:pPr>
              <w:pStyle w:val="2"/>
              <w:rPr>
                <w:rFonts w:hint="eastAsia"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【重点突破   提升能力】</w:t>
            </w:r>
          </w:p>
          <w:p w14:paraId="1A817F16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  <w14:ligatures w14:val="standardContextual"/>
              </w:rPr>
              <w:t>材料：</w:t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悠悠的系列“网”事——交友篇</w:t>
            </w:r>
          </w:p>
          <w:p w14:paraId="49DCFAF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sz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73025</wp:posOffset>
                  </wp:positionV>
                  <wp:extent cx="2246630" cy="982345"/>
                  <wp:effectExtent l="0" t="0" r="1270" b="8255"/>
                  <wp:wrapSquare wrapText="bothSides"/>
                  <wp:docPr id="6" name="图片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03605" y="4436745"/>
                            <a:ext cx="2246630" cy="982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  <w14:ligatures w14:val="standardContextual"/>
              </w:rPr>
              <w:t>教师引导学生总结：</w:t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友谊可以带来快乐，也会带来困扰；友谊不是一成不变的；注意调节情绪；网络开辟了人际交往的新通道，拓展交往圈；网络交往具有虚拟性，带有很多不确定因素；网上交友要理性辨别，慎重选择；学会独立思考；有自我保护意识，考虑安全等因素；保护个人信息，防范隐私被侵害；正确对待交友中的冲突和伤害，并用勇气与智慧解决。</w:t>
            </w:r>
          </w:p>
          <w:p w14:paraId="0980938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186C7DE1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悠悠的系列“网”事——上网篇</w:t>
            </w:r>
          </w:p>
          <w:p w14:paraId="70D30A2E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-83820</wp:posOffset>
                  </wp:positionH>
                  <wp:positionV relativeFrom="paragraph">
                    <wp:posOffset>58420</wp:posOffset>
                  </wp:positionV>
                  <wp:extent cx="2463800" cy="885190"/>
                  <wp:effectExtent l="0" t="0" r="12700" b="10160"/>
                  <wp:wrapSquare wrapText="bothSides"/>
                  <wp:docPr id="13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3800" cy="88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8E84FB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  <w14:ligatures w14:val="standardContextual"/>
              </w:rPr>
              <w:t>教师引导学生总结：</w:t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难自控：可能沉溺于网络，产生网瘾；产生惰性，思维能力退化，影响独立思考、学习；…</w:t>
            </w:r>
          </w:p>
          <w:p w14:paraId="35FF5156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怕社交：影响人际交往和实践能力的提升；视野和思维受限；产生孤独感等心理问题；…</w:t>
            </w:r>
          </w:p>
          <w:p w14:paraId="1E8D762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亲子冲突：影响亲子关系、家庭和谐；…</w:t>
            </w:r>
          </w:p>
          <w:p w14:paraId="1577B2C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网络暴力：导致名誉受损；造成心理创伤，影响身心健康；被不良风气影响…</w:t>
            </w:r>
          </w:p>
          <w:p w14:paraId="62B93090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  <w14:ligatures w14:val="standardContextual"/>
              </w:rPr>
              <w:t>教师引导学生总结：</w:t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①提高媒介素养，合理控制上网时间，学会信息节食；努力学习，正确处理休闲与学习的关系。</w:t>
            </w:r>
          </w:p>
          <w:p w14:paraId="6F7D21AB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②学会亲子沟通，试着理解父母行为中蕴含的爱，营造良好的家庭氛围；合理调节情绪；保持积极的心态，充盈生命，敞开胸怀，与他人社会建立联系；重视人际交往，感受友谊带来的快乐。</w:t>
            </w:r>
          </w:p>
          <w:p w14:paraId="3AD0861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③学会依法维权，及时寻求他人帮助或法律救助；理性参与网络生活，恪守道德、遵守法律。</w:t>
            </w:r>
          </w:p>
          <w:p w14:paraId="434EAE3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-113030</wp:posOffset>
                  </wp:positionH>
                  <wp:positionV relativeFrom="paragraph">
                    <wp:posOffset>166370</wp:posOffset>
                  </wp:positionV>
                  <wp:extent cx="2314575" cy="716280"/>
                  <wp:effectExtent l="0" t="0" r="9525" b="762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悠悠的系列“网”事——限网篇</w:t>
            </w:r>
          </w:p>
          <w:p w14:paraId="1704AE19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 xml:space="preserve">有了《未成年人网络保护条例》，就能防止未成年人沉迷网络和遭遇欺诈？ </w:t>
            </w:r>
          </w:p>
          <w:p w14:paraId="59A1F740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</w:tc>
        <w:tc>
          <w:tcPr>
            <w:tcW w:w="18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7C851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7AFC8C1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  <w14:ligatures w14:val="standardContextual"/>
              </w:rPr>
              <w:t>思考</w:t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 xml:space="preserve">：悠悠的思考对我们网络交友有何启示? </w:t>
            </w:r>
          </w:p>
          <w:p w14:paraId="61A1921F">
            <w:pP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53CA2575">
            <w:pPr>
              <w:pStyle w:val="2"/>
              <w:rPr>
                <w:rFonts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096A141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54AB2B7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25631580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4ECBA02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7ADEA616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52EC0A7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62ECE55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03677BF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51C324A1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215DB4BD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1039B16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1EE6D5CF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67C4DF66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Q1：同学们遇到了哪些烦恼？会对青少年成长产生哪些影响？</w:t>
            </w:r>
          </w:p>
          <w:p w14:paraId="54099BF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Q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  <w14:ligatures w14:val="standardContextual"/>
              </w:rPr>
              <w:t>2</w:t>
            </w: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：请为同学们化解烦恼开出合理的“处方”。（至少三个不同角度）</w:t>
            </w:r>
          </w:p>
          <w:p w14:paraId="683590F9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254D7B1D">
            <w:pPr>
              <w:pStyle w:val="2"/>
              <w:rPr>
                <w:rFonts w:hint="eastAsia"/>
              </w:rPr>
            </w:pPr>
          </w:p>
          <w:p w14:paraId="5FE16D8E">
            <w:pPr>
              <w:pStyle w:val="2"/>
              <w:rPr>
                <w:rFonts w:hint="eastAsia"/>
              </w:rPr>
            </w:pPr>
          </w:p>
          <w:p w14:paraId="2480971E">
            <w:pPr>
              <w:pStyle w:val="2"/>
              <w:rPr>
                <w:rFonts w:hint="eastAsia"/>
              </w:rPr>
            </w:pPr>
          </w:p>
          <w:p w14:paraId="6EB88090">
            <w:pPr>
              <w:pStyle w:val="2"/>
              <w:rPr>
                <w:rFonts w:hint="eastAsia"/>
              </w:rPr>
            </w:pPr>
          </w:p>
          <w:p w14:paraId="4AC91F21">
            <w:pPr>
              <w:pStyle w:val="2"/>
              <w:rPr>
                <w:rFonts w:hint="eastAsia"/>
              </w:rPr>
            </w:pPr>
          </w:p>
          <w:p w14:paraId="1A4C2332">
            <w:pPr>
              <w:pStyle w:val="2"/>
              <w:rPr>
                <w:rFonts w:hint="eastAsia"/>
              </w:rPr>
            </w:pPr>
          </w:p>
          <w:p w14:paraId="6C9927D9">
            <w:pPr>
              <w:pStyle w:val="2"/>
              <w:rPr>
                <w:rFonts w:hint="eastAsia"/>
              </w:rPr>
            </w:pPr>
          </w:p>
          <w:p w14:paraId="4696E8D5">
            <w:pPr>
              <w:pStyle w:val="2"/>
              <w:rPr>
                <w:rFonts w:hint="eastAsia"/>
              </w:rPr>
            </w:pPr>
          </w:p>
          <w:p w14:paraId="0DA36A1D">
            <w:pPr>
              <w:pStyle w:val="2"/>
              <w:rPr>
                <w:rFonts w:hint="eastAsia"/>
              </w:rPr>
            </w:pPr>
          </w:p>
          <w:p w14:paraId="5726F934">
            <w:pPr>
              <w:pStyle w:val="2"/>
              <w:rPr>
                <w:rFonts w:hint="eastAsia"/>
              </w:rPr>
            </w:pPr>
          </w:p>
          <w:p w14:paraId="38F8A816">
            <w:pPr>
              <w:pStyle w:val="2"/>
              <w:rPr>
                <w:rFonts w:hint="eastAsia"/>
              </w:rPr>
            </w:pPr>
          </w:p>
          <w:p w14:paraId="4B08062D">
            <w:pPr>
              <w:pStyle w:val="2"/>
              <w:rPr>
                <w:rFonts w:hint="eastAsia"/>
              </w:rPr>
            </w:pPr>
          </w:p>
          <w:p w14:paraId="2DD8E0F4">
            <w:pPr>
              <w:pStyle w:val="2"/>
              <w:rPr>
                <w:rFonts w:hint="eastAsia"/>
              </w:rPr>
            </w:pPr>
          </w:p>
          <w:p w14:paraId="74AF43BB">
            <w:pPr>
              <w:pStyle w:val="2"/>
              <w:rPr>
                <w:rFonts w:hint="eastAsia"/>
              </w:rPr>
            </w:pPr>
          </w:p>
          <w:p w14:paraId="656CDB1E">
            <w:pPr>
              <w:pStyle w:val="2"/>
              <w:rPr>
                <w:rFonts w:hint="eastAsia"/>
              </w:rPr>
            </w:pPr>
          </w:p>
          <w:p w14:paraId="08FC0536">
            <w:pPr>
              <w:pStyle w:val="2"/>
              <w:rPr>
                <w:rFonts w:hint="eastAsia"/>
              </w:rPr>
            </w:pPr>
          </w:p>
          <w:p w14:paraId="3FCF2F57">
            <w:pPr>
              <w:pStyle w:val="2"/>
              <w:rPr>
                <w:rFonts w:hint="eastAsia"/>
              </w:rPr>
            </w:pPr>
          </w:p>
          <w:p w14:paraId="23CA48E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4C81F00D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3ACA95A3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31B5F0C2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127EA96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5B106B9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3210C4E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76419D70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Q1：这是限制还是保护？为什么要加强对未成年人的网络保护？</w:t>
            </w:r>
          </w:p>
          <w:p w14:paraId="3B53B8D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Q2：请你补全妈妈与悠悠的对话，解答悠悠的疑问。</w:t>
            </w:r>
          </w:p>
        </w:tc>
        <w:tc>
          <w:tcPr>
            <w:tcW w:w="10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D2430">
            <w:pPr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通过问答和反思活动，明确评析题的答题路径，学会举一反三，培养思辨能力和表达能力。</w:t>
            </w:r>
          </w:p>
          <w:p w14:paraId="0B51015F">
            <w:pPr>
              <w:pStyle w:val="2"/>
            </w:pPr>
          </w:p>
          <w:p w14:paraId="135F9DFF">
            <w:pPr>
              <w:pStyle w:val="2"/>
            </w:pPr>
          </w:p>
          <w:p w14:paraId="32DE6C44">
            <w:pPr>
              <w:pStyle w:val="2"/>
              <w:rPr>
                <w:rFonts w:ascii="仿宋" w:hAnsi="仿宋" w:eastAsia="仿宋" w:cs="仿宋"/>
                <w:sz w:val="18"/>
                <w:szCs w:val="18"/>
                <w14:ligatures w14:val="standardContextual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通过材料分析、老师示范等形式，掌握图表题的答题规范，学会自主学习，提高归纳、迁移能力。</w:t>
            </w:r>
          </w:p>
          <w:p w14:paraId="755ADBE8">
            <w:pPr>
              <w:pStyle w:val="2"/>
              <w:rPr>
                <w:rFonts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65D8F81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6CB44CEA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010ACCC4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670A89D8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</w:pPr>
          </w:p>
          <w:p w14:paraId="769150A5">
            <w:pPr>
              <w:pStyle w:val="2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14:ligatures w14:val="standardContextual"/>
              </w:rPr>
              <w:t>通过答题方法的指导、情境材料的剖析，掌握撰写宣讲提纲的方法。通过变式训练，拓宽对以时政热点为素材的等级评分题型的认识，掌握答题方法。</w:t>
            </w:r>
          </w:p>
        </w:tc>
      </w:tr>
    </w:tbl>
    <w:p w14:paraId="28BF5D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wOWU0OWZmNDEzOTE2MmU1MGY3NzkyZTg4YTI1OTEifQ=="/>
  </w:docVars>
  <w:rsids>
    <w:rsidRoot w:val="00000000"/>
    <w:rsid w:val="318210BD"/>
    <w:rsid w:val="322B034B"/>
    <w:rsid w:val="37144B56"/>
    <w:rsid w:val="605F2308"/>
    <w:rsid w:val="6855762F"/>
    <w:rsid w:val="6911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spacing w:line="300" w:lineRule="exact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1372</Words>
  <Characters>1376</Characters>
  <Lines>0</Lines>
  <Paragraphs>0</Paragraphs>
  <TotalTime>9</TotalTime>
  <ScaleCrop>false</ScaleCrop>
  <LinksUpToDate>false</LinksUpToDate>
  <CharactersWithSpaces>1392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2023-05-12T11:57:00Z</dcterms:created>
  <dc:creator>Administrator</dc:creator>
  <cp:lastModifiedBy>柳沐枫</cp:lastModifiedBy>
  <dcterms:modified xsi:type="dcterms:W3CDTF">2025-08-08T08:36:13Z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740BD58855BA4A89BD79B50FAFDD68FD_12</vt:lpwstr>
  </property>
  <property fmtid="{D5CDD505-2E9C-101B-9397-08002B2CF9AE}" pid="4" name="KSOTemplateDocerSaveRecord">
    <vt:lpwstr>eyJoZGlkIjoiNzQzMTA1Yjg3ZDNiMGY5ZmVmOTc0MzhjMjhhMzc2ZmYiLCJ1c2VySWQiOiI2MTM3NzQ2MjMifQ==</vt:lpwstr>
  </property>
</Properties>
</file>