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16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3F2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随着季节的交替，气温的下降，冬天已经悄悄地来到了我们的身边。孩子们也纷纷讨论着关于冬天的话题，表达着自己对于冬天的发现</w:t>
            </w:r>
            <w:r>
              <w:rPr>
                <w:rFonts w:hint="eastAsia"/>
                <w:color w:val="auto"/>
                <w:lang w:eastAsia="zh-CN"/>
              </w:rPr>
              <w:t>：</w:t>
            </w:r>
            <w:r>
              <w:rPr>
                <w:rFonts w:hint="eastAsia"/>
                <w:color w:val="auto"/>
                <w:lang w:val="en-US" w:eastAsia="zh-CN"/>
              </w:rPr>
              <w:t>30人发现</w:t>
            </w:r>
            <w:r>
              <w:rPr>
                <w:rFonts w:hint="eastAsia"/>
                <w:color w:val="auto"/>
              </w:rPr>
              <w:t>走到室外呼呼的北风让人感觉很冷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都穿上了厚厚的棉袄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发现路边的树枝变得光秃秃；1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/>
                <w:color w:val="auto"/>
                <w:lang w:eastAsia="zh-CN"/>
              </w:rPr>
              <w:t>地上、</w:t>
            </w:r>
            <w:r>
              <w:rPr>
                <w:rFonts w:hint="eastAsia"/>
                <w:color w:val="auto"/>
              </w:rPr>
              <w:t>汽车上发现了一层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薄薄的霜；30</w:t>
            </w:r>
            <w:r>
              <w:rPr>
                <w:rFonts w:hint="eastAsia"/>
                <w:color w:val="auto"/>
                <w:lang w:eastAsia="zh-CN"/>
              </w:rPr>
              <w:t>人</w:t>
            </w:r>
            <w:r>
              <w:rPr>
                <w:rFonts w:hint="eastAsia"/>
                <w:color w:val="auto"/>
              </w:rPr>
              <w:t>发现教室里打开了热空调，窗户上会产生雾气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27人喜欢在冬天跳绳，这样可以让身体暖和起来。</w:t>
            </w:r>
          </w:p>
          <w:p w14:paraId="2AAD7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color w:val="auto"/>
              </w:rPr>
              <w:t>虽然天气严寒，但抵挡不了孩子们运动的热情，结合即将要来的大班跳绳比赛的活动，本周我们将</w:t>
            </w:r>
            <w:r>
              <w:rPr>
                <w:rFonts w:hint="eastAsia"/>
                <w:color w:val="auto"/>
                <w:lang w:eastAsia="zh-CN"/>
              </w:rPr>
              <w:t>引导孩子们初步</w:t>
            </w:r>
            <w:r>
              <w:rPr>
                <w:rFonts w:hint="eastAsia"/>
                <w:color w:val="auto"/>
              </w:rPr>
              <w:t>感知冬天的主要特征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围绕冬天里的活动开展相关活动，鼓励</w:t>
            </w:r>
            <w:r>
              <w:rPr>
                <w:rFonts w:hint="eastAsia"/>
                <w:color w:val="auto"/>
                <w:lang w:eastAsia="zh-CN"/>
              </w:rPr>
              <w:t>孩子们</w:t>
            </w:r>
            <w:r>
              <w:rPr>
                <w:rFonts w:hint="eastAsia"/>
                <w:color w:val="auto"/>
              </w:rPr>
              <w:t>不畏寒冷，积极勇敢</w:t>
            </w:r>
            <w:r>
              <w:rPr>
                <w:rFonts w:hint="eastAsia"/>
                <w:color w:val="auto"/>
                <w:lang w:val="en-US" w:eastAsia="zh-CN"/>
              </w:rPr>
              <w:t>地</w:t>
            </w:r>
            <w:r>
              <w:rPr>
                <w:rFonts w:hint="eastAsia"/>
                <w:color w:val="auto"/>
              </w:rPr>
              <w:t>参加体育锻炼，感受运动带来的快乐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感知冬天的季节特征，</w:t>
            </w:r>
            <w:r>
              <w:rPr>
                <w:rFonts w:hint="eastAsia"/>
                <w:color w:val="auto"/>
              </w:rPr>
              <w:t>能有序、连贯、完整地讲述自己的发现。</w:t>
            </w:r>
          </w:p>
          <w:p w14:paraId="3B8C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</w:rPr>
              <w:t>了解人们在冬天的生活和活动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，感受冬季活动的乐趣。</w:t>
            </w:r>
          </w:p>
          <w:p w14:paraId="6034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乐意参加跳绳展示活动，在活动中体验成就感，增强自信心。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的有关冬天的各种资料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与照片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雪景图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冬天雪地里人们的活动图片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以及幼儿的美术作品《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冬天里的活动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图书区投放有关冬天的书籍，引导幼儿讲述有关冬天的故事，如《雪孩子》《小熊的冬天》；建构区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建构冬日滑雪场、冰雕城堡等建筑物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美工区投放彩纸、冰棒棍、毛线、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毛球、扭扭棒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、颜料等多种材料，供幼儿制作《冬日雪景》《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跳绳小人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2.在日常活动</w:t>
            </w:r>
            <w:r>
              <w:rPr>
                <w:rFonts w:hint="eastAsia" w:ascii="宋体" w:hAnsi="宋体" w:eastAsia="宋体" w:cs="宋体"/>
                <w:lang w:eastAsia="zh-CN"/>
              </w:rPr>
              <w:t>和体育运动</w:t>
            </w:r>
            <w:r>
              <w:rPr>
                <w:rFonts w:hint="eastAsia" w:ascii="宋体" w:hAnsi="宋体" w:eastAsia="宋体" w:cs="宋体"/>
                <w:lang w:eastAsia="zh-Hans"/>
              </w:rPr>
              <w:t>中知道要保护好自己，注意饮食习惯与卫生。</w:t>
            </w:r>
          </w:p>
          <w:p w14:paraId="3928CA21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3.午睡时能主动盖好被子、叠好衣物，游戏后自主多喝开水。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画《冬天里的活动》；粘土《打雪仗微场景》</w:t>
            </w:r>
            <w:r>
              <w:rPr>
                <w:rFonts w:hint="eastAsia" w:ascii="宋体" w:hAnsi="宋体" w:cs="宋体"/>
                <w:szCs w:val="21"/>
              </w:rPr>
              <w:t xml:space="preserve">； 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自然材料区：《堆雪人》《滑雪小人》；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《冰屋》《冬日滑雪场》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自制玩具《萌娃好物淘》《冬日翻翻棋》；乐高《冰雪赛车》等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《冬天在这里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》、《雪孩子》；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彩虹人造雪；夹子弹弹乐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DA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综合：冬天的秘密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/>
                <w:lang w:val="en-US" w:eastAsia="zh-CN"/>
              </w:rPr>
              <w:t xml:space="preserve">美术：冬天里的活动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3.律</w:t>
            </w:r>
            <w:r>
              <w:rPr>
                <w:rFonts w:hint="eastAsia"/>
                <w:lang w:val="en-US" w:eastAsia="zh-CN"/>
              </w:rPr>
              <w:t>动：健康歌</w:t>
            </w:r>
          </w:p>
          <w:p w14:paraId="3356F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数学：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6的第一组加减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5.</w:t>
            </w:r>
            <w:r>
              <w:rPr>
                <w:rFonts w:hint="eastAsia" w:ascii="宋体" w:hAnsi="宋体" w:eastAsia="宋体" w:cs="宋体"/>
                <w:lang w:eastAsia="zh-CN"/>
              </w:rPr>
              <w:t>半日活动：跳绳比赛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彩虹人造雪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冰屋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——雪地足球场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乔慧、戴颖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戴颖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703DC3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620DF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530E6E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1295</Words>
  <Characters>1322</Characters>
  <Lines>53</Lines>
  <Paragraphs>48</Paragraphs>
  <TotalTime>0</TotalTime>
  <ScaleCrop>false</ScaleCrop>
  <LinksUpToDate>false</LinksUpToDate>
  <CharactersWithSpaces>1408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2026-01-05T00:28:00Z</cp:lastPrinted>
  <dcterms:modified xsi:type="dcterms:W3CDTF">2026-01-13T00:59:26Z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554BC09A369F4EFB889C4EF110D6BA5B_13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