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李潭优秀教师培育室第二十七次活动报道</w:t>
      </w:r>
    </w:p>
    <w:p>
      <w:pPr>
        <w:ind w:firstLine="480" w:firstLineChars="200"/>
        <w:jc w:val="left"/>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rPr>
        <w:t>2026年1月27日，冬日暖阳映照下的三井中心幼儿园内，</w:t>
      </w:r>
      <w:r>
        <w:rPr>
          <w:rFonts w:hint="eastAsia" w:ascii="宋体" w:hAnsi="宋体" w:eastAsia="宋体" w:cs="宋体"/>
          <w:i w:val="0"/>
          <w:iCs w:val="0"/>
          <w:caps w:val="0"/>
          <w:color w:val="313131"/>
          <w:spacing w:val="0"/>
          <w:sz w:val="24"/>
          <w:szCs w:val="24"/>
          <w:shd w:val="clear" w:fill="FFFFFF"/>
          <w:lang w:eastAsia="zh-CN"/>
        </w:rPr>
        <w:t>李潭</w:t>
      </w:r>
      <w:r>
        <w:rPr>
          <w:rFonts w:hint="eastAsia" w:ascii="宋体" w:hAnsi="宋体" w:eastAsia="宋体" w:cs="宋体"/>
          <w:i w:val="0"/>
          <w:iCs w:val="0"/>
          <w:caps w:val="0"/>
          <w:color w:val="313131"/>
          <w:spacing w:val="0"/>
          <w:sz w:val="24"/>
          <w:szCs w:val="24"/>
          <w:shd w:val="clear" w:fill="FFFFFF"/>
        </w:rPr>
        <w:t>优秀教师培育室迎来了第二十七次研训活动。在充满</w:t>
      </w:r>
      <w:r>
        <w:rPr>
          <w:rFonts w:hint="eastAsia" w:ascii="宋体" w:hAnsi="宋体" w:eastAsia="宋体" w:cs="宋体"/>
          <w:i w:val="0"/>
          <w:iCs w:val="0"/>
          <w:caps w:val="0"/>
          <w:color w:val="313131"/>
          <w:spacing w:val="0"/>
          <w:sz w:val="24"/>
          <w:szCs w:val="24"/>
          <w:shd w:val="clear" w:fill="FFFFFF"/>
          <w:lang w:eastAsia="zh-CN"/>
        </w:rPr>
        <w:t>趣味</w:t>
      </w:r>
      <w:r>
        <w:rPr>
          <w:rFonts w:hint="eastAsia" w:ascii="宋体" w:hAnsi="宋体" w:eastAsia="宋体" w:cs="宋体"/>
          <w:i w:val="0"/>
          <w:iCs w:val="0"/>
          <w:caps w:val="0"/>
          <w:color w:val="313131"/>
          <w:spacing w:val="0"/>
          <w:sz w:val="24"/>
          <w:szCs w:val="24"/>
          <w:shd w:val="clear" w:fill="FFFFFF"/>
        </w:rPr>
        <w:t>与教育智慧的氛围中，培育室成员再度相聚，围绕专业成长与教学创新展开了新一轮的思维碰撞与实践探索。本次活动延续了培育室“共研、共进、共享”的研修传统，旨在通过</w:t>
      </w:r>
      <w:r>
        <w:rPr>
          <w:rFonts w:hint="eastAsia" w:ascii="宋体" w:hAnsi="宋体" w:eastAsia="宋体" w:cs="宋体"/>
          <w:i w:val="0"/>
          <w:iCs w:val="0"/>
          <w:caps w:val="0"/>
          <w:color w:val="313131"/>
          <w:spacing w:val="0"/>
          <w:sz w:val="24"/>
          <w:szCs w:val="24"/>
          <w:shd w:val="clear" w:fill="FFFFFF"/>
          <w:lang w:eastAsia="zh-CN"/>
        </w:rPr>
        <w:t>现场观摩、课例展示、</w:t>
      </w:r>
      <w:r>
        <w:rPr>
          <w:rFonts w:hint="eastAsia" w:ascii="宋体" w:hAnsi="宋体" w:eastAsia="宋体" w:cs="宋体"/>
          <w:i w:val="0"/>
          <w:iCs w:val="0"/>
          <w:caps w:val="0"/>
          <w:color w:val="313131"/>
          <w:spacing w:val="0"/>
          <w:sz w:val="24"/>
          <w:szCs w:val="24"/>
          <w:shd w:val="clear" w:fill="FFFFFF"/>
        </w:rPr>
        <w:t>深度</w:t>
      </w:r>
      <w:r>
        <w:rPr>
          <w:rFonts w:hint="eastAsia" w:ascii="宋体" w:hAnsi="宋体" w:eastAsia="宋体" w:cs="宋体"/>
          <w:i w:val="0"/>
          <w:iCs w:val="0"/>
          <w:caps w:val="0"/>
          <w:color w:val="313131"/>
          <w:spacing w:val="0"/>
          <w:sz w:val="24"/>
          <w:szCs w:val="24"/>
          <w:shd w:val="clear" w:fill="FFFFFF"/>
          <w:lang w:eastAsia="zh-CN"/>
        </w:rPr>
        <w:t>研讨</w:t>
      </w:r>
      <w:r>
        <w:rPr>
          <w:rFonts w:hint="eastAsia" w:ascii="宋体" w:hAnsi="宋体" w:eastAsia="宋体" w:cs="宋体"/>
          <w:i w:val="0"/>
          <w:iCs w:val="0"/>
          <w:caps w:val="0"/>
          <w:color w:val="313131"/>
          <w:spacing w:val="0"/>
          <w:sz w:val="24"/>
          <w:szCs w:val="24"/>
          <w:shd w:val="clear" w:fill="FFFFFF"/>
        </w:rPr>
        <w:t>，进一步夯实教师专业根基，激发</w:t>
      </w:r>
      <w:r>
        <w:rPr>
          <w:rFonts w:hint="eastAsia" w:ascii="宋体" w:hAnsi="宋体" w:eastAsia="宋体" w:cs="宋体"/>
          <w:i w:val="0"/>
          <w:iCs w:val="0"/>
          <w:caps w:val="0"/>
          <w:color w:val="313131"/>
          <w:spacing w:val="0"/>
          <w:sz w:val="24"/>
          <w:szCs w:val="24"/>
          <w:shd w:val="clear" w:fill="FFFFFF"/>
          <w:lang w:eastAsia="zh-CN"/>
        </w:rPr>
        <w:t>成员的课程</w:t>
      </w:r>
      <w:r>
        <w:rPr>
          <w:rFonts w:hint="eastAsia" w:ascii="宋体" w:hAnsi="宋体" w:eastAsia="宋体" w:cs="宋体"/>
          <w:i w:val="0"/>
          <w:iCs w:val="0"/>
          <w:caps w:val="0"/>
          <w:color w:val="313131"/>
          <w:spacing w:val="0"/>
          <w:sz w:val="24"/>
          <w:szCs w:val="24"/>
          <w:shd w:val="clear" w:fill="FFFFFF"/>
        </w:rPr>
        <w:t>创新活力，为区域学前教育高质量发展持续注入动力。</w:t>
      </w:r>
    </w:p>
    <w:p>
      <w:pPr>
        <w:rPr>
          <w:rFonts w:hint="default"/>
          <w:b/>
          <w:bCs/>
          <w:sz w:val="24"/>
          <w:szCs w:val="24"/>
          <w:lang w:val="en-US"/>
        </w:rPr>
      </w:pPr>
      <w:r>
        <w:rPr>
          <w:rFonts w:hint="eastAsia" w:ascii="宋体" w:hAnsi="宋体" w:eastAsia="宋体" w:cs="宋体"/>
          <w:b/>
          <w:bCs/>
          <w:i w:val="0"/>
          <w:iCs w:val="0"/>
          <w:caps w:val="0"/>
          <w:color w:val="313131"/>
          <w:spacing w:val="0"/>
          <w:sz w:val="24"/>
          <w:szCs w:val="24"/>
          <w:shd w:val="clear" w:fill="FFFFFF"/>
          <w:lang w:val="en-US" w:eastAsia="zh-CN"/>
        </w:rPr>
        <w:t>环节一：案例分享</w:t>
      </w:r>
    </w:p>
    <w:p>
      <w:pPr>
        <w:numPr>
          <w:ilvl w:val="0"/>
          <w:numId w:val="0"/>
        </w:numPr>
        <w:ind w:leftChars="0" w:firstLine="480" w:firstLineChars="200"/>
        <w:jc w:val="left"/>
        <w:rPr>
          <w:rFonts w:hint="eastAsia"/>
          <w:sz w:val="24"/>
          <w:szCs w:val="24"/>
          <w:lang w:val="en-US" w:eastAsia="zh-CN"/>
        </w:rPr>
      </w:pPr>
      <w:r>
        <w:rPr>
          <w:rFonts w:hint="eastAsia"/>
          <w:sz w:val="24"/>
          <w:szCs w:val="24"/>
          <w:lang w:val="en-US" w:eastAsia="zh-CN"/>
        </w:rPr>
        <w:t>国宾花园幼儿园的于笑妍老师为我们分享了一场为期三周的幼儿与桂花的自然探索之旅——中班课程案例</w:t>
      </w:r>
      <w:r>
        <w:rPr>
          <w:rFonts w:hint="eastAsia" w:ascii="宋体" w:hAnsi="宋体" w:eastAsia="宋体" w:cs="宋体"/>
          <w:b/>
          <w:bCs/>
          <w:i w:val="0"/>
          <w:iCs w:val="0"/>
          <w:caps w:val="0"/>
          <w:color w:val="313131"/>
          <w:spacing w:val="0"/>
          <w:sz w:val="24"/>
          <w:szCs w:val="24"/>
          <w:shd w:val="clear" w:fill="FFFFFF"/>
          <w:lang w:val="en-US" w:eastAsia="zh-CN"/>
        </w:rPr>
        <w:t>《邂逅秋天，你最珍“桂”》</w:t>
      </w:r>
      <w:r>
        <w:rPr>
          <w:rFonts w:hint="eastAsia"/>
          <w:sz w:val="24"/>
          <w:szCs w:val="24"/>
          <w:lang w:val="en-US" w:eastAsia="zh-CN"/>
        </w:rPr>
        <w:t>。幼儿园里七棵盛开的桂花树上浓郁的桂花香气飘散满园，引起了孩子们对香气的寻找继而对桂花树的关注。课程以幼儿的探索路径为脉络，形成了“寻（解）—采—创—留—品”的完整探索链条：从最初园内外寻香，到深入了解桂花品种与特性，再到实践采摘桂花，创意呈现桂花之美、留存桂花香气，最后品尝桂花美食，层层递进，让幼儿在沉浸式体验中完成认知与能力的提升。</w:t>
      </w:r>
    </w:p>
    <w:p>
      <w:pPr>
        <w:jc w:val="left"/>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drawing>
          <wp:inline distT="0" distB="0" distL="114300" distR="114300">
            <wp:extent cx="3625215" cy="2719070"/>
            <wp:effectExtent l="0" t="0" r="1905" b="8890"/>
            <wp:docPr id="2" name="图片 2" descr="f2fa1951940bee2e33f93879dc399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fa1951940bee2e33f93879dc399a1b"/>
                    <pic:cNvPicPr>
                      <a:picLocks noChangeAspect="1"/>
                    </pic:cNvPicPr>
                  </pic:nvPicPr>
                  <pic:blipFill>
                    <a:blip r:embed="rId4"/>
                    <a:stretch>
                      <a:fillRect/>
                    </a:stretch>
                  </pic:blipFill>
                  <pic:spPr>
                    <a:xfrm>
                      <a:off x="0" y="0"/>
                      <a:ext cx="3625215" cy="271907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3611880" cy="2710180"/>
            <wp:effectExtent l="0" t="0" r="0" b="2540"/>
            <wp:docPr id="1" name="图片 1" descr="a41b1a8070e26adf2002d01a2658f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1b1a8070e26adf2002d01a2658f3f5"/>
                    <pic:cNvPicPr>
                      <a:picLocks noChangeAspect="1"/>
                    </pic:cNvPicPr>
                  </pic:nvPicPr>
                  <pic:blipFill>
                    <a:blip r:embed="rId5"/>
                    <a:stretch>
                      <a:fillRect/>
                    </a:stretch>
                  </pic:blipFill>
                  <pic:spPr>
                    <a:xfrm>
                      <a:off x="0" y="0"/>
                      <a:ext cx="3611880" cy="2710180"/>
                    </a:xfrm>
                    <a:prstGeom prst="rect">
                      <a:avLst/>
                    </a:prstGeom>
                  </pic:spPr>
                </pic:pic>
              </a:graphicData>
            </a:graphic>
          </wp:inline>
        </w:drawing>
      </w:r>
    </w:p>
    <w:p>
      <w:pPr>
        <w:rPr>
          <w:rFonts w:hint="eastAsia" w:ascii="宋体" w:hAnsi="宋体" w:eastAsia="宋体" w:cs="宋体"/>
          <w:b/>
          <w:bCs/>
          <w:sz w:val="24"/>
          <w:szCs w:val="24"/>
          <w:lang w:val="en-US" w:eastAsia="zh-CN"/>
        </w:rPr>
      </w:pPr>
    </w:p>
    <w:p>
      <w:pPr>
        <w:ind w:firstLine="482" w:firstLineChars="200"/>
        <w:rPr>
          <w:rFonts w:hint="eastAsia" w:eastAsia="宋体"/>
          <w:b/>
          <w:bCs/>
          <w:sz w:val="24"/>
          <w:szCs w:val="24"/>
          <w:lang w:val="en-US" w:eastAsia="zh-CN"/>
        </w:rPr>
      </w:pPr>
      <w:r>
        <w:rPr>
          <w:rFonts w:hint="eastAsia" w:ascii="宋体" w:hAnsi="宋体" w:eastAsia="宋体" w:cs="宋体"/>
          <w:b/>
          <w:bCs/>
          <w:sz w:val="24"/>
          <w:szCs w:val="24"/>
          <w:lang w:val="en-US" w:eastAsia="zh-CN"/>
        </w:rPr>
        <w:t>环节二：</w:t>
      </w:r>
      <w:r>
        <w:rPr>
          <w:rFonts w:hint="eastAsia" w:eastAsia="宋体"/>
          <w:b/>
          <w:bCs/>
          <w:sz w:val="24"/>
          <w:szCs w:val="24"/>
          <w:lang w:val="en-US" w:eastAsia="zh-CN"/>
        </w:rPr>
        <w:t>专题讲座</w:t>
      </w:r>
    </w:p>
    <w:p>
      <w:pPr>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李潭园长本次分享的专题讲座为</w:t>
      </w:r>
      <w:r>
        <w:rPr>
          <w:rFonts w:hint="eastAsia" w:eastAsia="宋体"/>
          <w:b/>
          <w:bCs/>
          <w:sz w:val="24"/>
          <w:szCs w:val="24"/>
          <w:lang w:val="en-US" w:eastAsia="zh-CN"/>
        </w:rPr>
        <w:t>《从“执行”到“共创：幼儿园班本课程和园本课程有机融合机制探索》</w:t>
      </w:r>
      <w:r>
        <w:rPr>
          <w:rFonts w:hint="eastAsia" w:ascii="宋体" w:hAnsi="宋体" w:eastAsia="宋体" w:cs="宋体"/>
          <w:b w:val="0"/>
          <w:bCs w:val="0"/>
          <w:sz w:val="24"/>
          <w:szCs w:val="24"/>
          <w:lang w:val="en-US" w:eastAsia="zh-CN"/>
        </w:rPr>
        <w:t>，她结合园所教师课程创生的现状，直面教师在班本课程实施中存在的核心问题：“如何在确保课程基础质量、维护教师工作公平的同时，为教师基于幼儿兴趣的课程创生提供合理、可持续的空间？”分享了破局的方法。</w:t>
      </w:r>
    </w:p>
    <w:p>
      <w:pPr>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讲座厘清了园本课程和班本课程之间的关系：园本课程是框架与根基，保障了课程的规范性与基础质量；班本课程则是延伸与创生，能呼应幼儿的真实兴趣与班级的独特需求，二者不是对立关系，而是有机互补的整体。为推动课程从“被动执行”走向“主动共创”，</w:t>
      </w:r>
      <w:r>
        <w:rPr>
          <w:rFonts w:hint="eastAsia" w:ascii="宋体" w:hAnsi="宋体" w:eastAsia="宋体" w:cs="宋体"/>
          <w:sz w:val="24"/>
          <w:szCs w:val="24"/>
        </w:rPr>
        <w:t>需从以下四个层面进行系统变革</w:t>
      </w:r>
      <w:r>
        <w:rPr>
          <w:rFonts w:hint="eastAsia" w:ascii="宋体" w:hAnsi="宋体" w:eastAsia="宋体" w:cs="宋体"/>
          <w:b w:val="0"/>
          <w:bCs w:val="0"/>
          <w:sz w:val="24"/>
          <w:szCs w:val="24"/>
          <w:lang w:val="en-US" w:eastAsia="zh-CN"/>
        </w:rPr>
        <w:t>：</w:t>
      </w:r>
    </w:p>
    <w:p>
      <w:pPr>
        <w:numPr>
          <w:ilvl w:val="0"/>
          <w:numId w:val="1"/>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结构重构机制:弹性化的“核心模块+生成窗口”</w:t>
      </w:r>
    </w:p>
    <w:p>
      <w:pPr>
        <w:numPr>
          <w:ilvl w:val="0"/>
          <w:numId w:val="1"/>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质量管理机制：规范化的“三级审议与动态备案”</w:t>
      </w:r>
    </w:p>
    <w:p>
      <w:pPr>
        <w:numPr>
          <w:ilvl w:val="0"/>
          <w:numId w:val="1"/>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资源支持机制：生长型的“主题资源库与工具包”</w:t>
      </w:r>
    </w:p>
    <w:p>
      <w:pPr>
        <w:numPr>
          <w:ilvl w:val="0"/>
          <w:numId w:val="1"/>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激励协同机制：共享化的“任务置换与成果积分”</w:t>
      </w:r>
    </w:p>
    <w:p>
      <w:pPr>
        <w:spacing w:line="440" w:lineRule="exact"/>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迈向“共创型”课程文化</w:t>
      </w:r>
      <w:r>
        <w:rPr>
          <w:rFonts w:hint="eastAsia" w:ascii="宋体" w:hAnsi="宋体" w:eastAsia="宋体" w:cs="宋体"/>
          <w:b/>
          <w:bCs/>
          <w:sz w:val="24"/>
          <w:szCs w:val="24"/>
          <w:lang w:eastAsia="zh-CN"/>
        </w:rPr>
        <w:t>的过程中，教师也经历三重转变：</w:t>
      </w:r>
    </w:p>
    <w:p>
      <w:pPr>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1.管理者角色的转变：课程管理者应从“标准督察者”转变为“系统架构师”、“资源协作者”和“专业支持者”，其主要职责是搭建平台、制定规则、提供支持、促进流通。</w:t>
      </w:r>
    </w:p>
    <w:p>
      <w:pPr>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2.教师共同体的重塑：级组从“任务的平行执行团队”进化成“专业的实践探究共同体”。审议过程本身就是最具价值的专业对话，资源共享则强化了“一人的智慧是大家的财富”的共同体伦理。</w:t>
      </w:r>
    </w:p>
    <w:p>
      <w:pPr>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3.课程发展观的升华：课程不再是年初制定的、静态的“施工图”，而是与幼儿、教师、社区持续互动中不断生长的“生命体”。预设与生成在此过程中实现了辩证统一。</w:t>
      </w:r>
    </w:p>
    <w:p>
      <w:pPr>
        <w:numPr>
          <w:ilvl w:val="0"/>
          <w:numId w:val="0"/>
        </w:numPr>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710940" cy="2783205"/>
            <wp:effectExtent l="0" t="0" r="7620" b="5715"/>
            <wp:docPr id="3" name="图片 3" descr="9a3642a364536d8b77678ce4cef2b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3642a364536d8b77678ce4cef2b809"/>
                    <pic:cNvPicPr>
                      <a:picLocks noChangeAspect="1"/>
                    </pic:cNvPicPr>
                  </pic:nvPicPr>
                  <pic:blipFill>
                    <a:blip r:embed="rId6"/>
                    <a:stretch>
                      <a:fillRect/>
                    </a:stretch>
                  </pic:blipFill>
                  <pic:spPr>
                    <a:xfrm>
                      <a:off x="0" y="0"/>
                      <a:ext cx="3710940" cy="2783205"/>
                    </a:xfrm>
                    <a:prstGeom prst="rect">
                      <a:avLst/>
                    </a:prstGeom>
                  </pic:spPr>
                </pic:pic>
              </a:graphicData>
            </a:graphic>
          </wp:inline>
        </w:drawing>
      </w:r>
    </w:p>
    <w:p>
      <w:pPr>
        <w:numPr>
          <w:ilvl w:val="0"/>
          <w:numId w:val="0"/>
        </w:numPr>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712210" cy="2783840"/>
            <wp:effectExtent l="0" t="0" r="6350" b="5080"/>
            <wp:docPr id="4" name="图片 4" descr="edd60439dea240445985968523d91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d60439dea240445985968523d91d6f"/>
                    <pic:cNvPicPr>
                      <a:picLocks noChangeAspect="1"/>
                    </pic:cNvPicPr>
                  </pic:nvPicPr>
                  <pic:blipFill>
                    <a:blip r:embed="rId7"/>
                    <a:stretch>
                      <a:fillRect/>
                    </a:stretch>
                  </pic:blipFill>
                  <pic:spPr>
                    <a:xfrm>
                      <a:off x="0" y="0"/>
                      <a:ext cx="3712210" cy="2783840"/>
                    </a:xfrm>
                    <a:prstGeom prst="rect">
                      <a:avLst/>
                    </a:prstGeom>
                  </pic:spPr>
                </pic:pic>
              </a:graphicData>
            </a:graphic>
          </wp:inline>
        </w:drawing>
      </w: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环节三：集体活动观摩</w:t>
      </w:r>
    </w:p>
    <w:p>
      <w:pPr>
        <w:numPr>
          <w:ilvl w:val="0"/>
          <w:numId w:val="0"/>
        </w:numPr>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紧接着成员们共同观摩了孙洁老师带来的中班体育活动：《打雪仗》。这节活动老师</w:t>
      </w:r>
      <w:r>
        <w:rPr>
          <w:rFonts w:hint="default" w:ascii="宋体" w:hAnsi="宋体" w:eastAsia="宋体" w:cs="宋体"/>
          <w:b w:val="0"/>
          <w:bCs w:val="0"/>
          <w:sz w:val="24"/>
          <w:szCs w:val="24"/>
          <w:lang w:val="en-US" w:eastAsia="zh-CN"/>
        </w:rPr>
        <w:t>用“捡雪球—练往返跑—打雪仗”的递进式游戏链，把枯燥的往返跑动作练习，转化为幼儿主动参与的冬日游戏，贴合中班幼儿喜爱角色扮演与团队互动的特点。针对幼儿往返跑转身环节经验不足的痛点，设计了“放慢速度、降低重心”的具体动作提示，通过</w:t>
      </w:r>
      <w:r>
        <w:rPr>
          <w:rFonts w:hint="eastAsia" w:ascii="宋体" w:hAnsi="宋体" w:eastAsia="宋体" w:cs="宋体"/>
          <w:b w:val="0"/>
          <w:bCs w:val="0"/>
          <w:sz w:val="24"/>
          <w:szCs w:val="24"/>
          <w:lang w:val="en-US" w:eastAsia="zh-CN"/>
        </w:rPr>
        <w:t>在</w:t>
      </w:r>
      <w:r>
        <w:rPr>
          <w:rFonts w:hint="default" w:ascii="宋体" w:hAnsi="宋体" w:eastAsia="宋体" w:cs="宋体"/>
          <w:b w:val="0"/>
          <w:bCs w:val="0"/>
          <w:sz w:val="24"/>
          <w:szCs w:val="24"/>
          <w:lang w:val="en-US" w:eastAsia="zh-CN"/>
        </w:rPr>
        <w:t>游戏</w:t>
      </w:r>
      <w:r>
        <w:rPr>
          <w:rFonts w:hint="eastAsia" w:ascii="宋体" w:hAnsi="宋体" w:eastAsia="宋体" w:cs="宋体"/>
          <w:b w:val="0"/>
          <w:bCs w:val="0"/>
          <w:sz w:val="24"/>
          <w:szCs w:val="24"/>
          <w:lang w:val="en-US" w:eastAsia="zh-CN"/>
        </w:rPr>
        <w:t>情境</w:t>
      </w:r>
      <w:r>
        <w:rPr>
          <w:rFonts w:hint="default" w:ascii="宋体" w:hAnsi="宋体" w:eastAsia="宋体" w:cs="宋体"/>
          <w:b w:val="0"/>
          <w:bCs w:val="0"/>
          <w:sz w:val="24"/>
          <w:szCs w:val="24"/>
          <w:lang w:val="en-US" w:eastAsia="zh-CN"/>
        </w:rPr>
        <w:t>中的反复练习，幼儿自然掌握转身要领</w:t>
      </w:r>
      <w:r>
        <w:rPr>
          <w:rFonts w:hint="eastAsia" w:ascii="宋体" w:hAnsi="宋体" w:eastAsia="宋体" w:cs="宋体"/>
          <w:b w:val="0"/>
          <w:bCs w:val="0"/>
          <w:sz w:val="24"/>
          <w:szCs w:val="24"/>
          <w:lang w:val="en-US" w:eastAsia="zh-CN"/>
        </w:rPr>
        <w:t>。整个活动从幼儿的已有经验出发，以游戏为载体，以技能提升为内核，让幼儿在沉浸式的“打雪仗”体验中，不知不觉达成了动作发展与社会性发展的双重目标。</w:t>
      </w:r>
    </w:p>
    <w:p>
      <w:pPr>
        <w:numPr>
          <w:ilvl w:val="0"/>
          <w:numId w:val="0"/>
        </w:numPr>
        <w:ind w:firstLine="480" w:firstLineChars="200"/>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3700780" cy="2775585"/>
            <wp:effectExtent l="0" t="0" r="2540" b="13335"/>
            <wp:docPr id="6" name="图片 6" descr="6c9186132dd4365d3c03e1d2d1b0a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c9186132dd4365d3c03e1d2d1b0a604"/>
                    <pic:cNvPicPr>
                      <a:picLocks noChangeAspect="1"/>
                    </pic:cNvPicPr>
                  </pic:nvPicPr>
                  <pic:blipFill>
                    <a:blip r:embed="rId8"/>
                    <a:stretch>
                      <a:fillRect/>
                    </a:stretch>
                  </pic:blipFill>
                  <pic:spPr>
                    <a:xfrm>
                      <a:off x="0" y="0"/>
                      <a:ext cx="3700780" cy="2775585"/>
                    </a:xfrm>
                    <a:prstGeom prst="rect">
                      <a:avLst/>
                    </a:prstGeom>
                  </pic:spPr>
                </pic:pic>
              </a:graphicData>
            </a:graphic>
          </wp:inline>
        </w:drawing>
      </w:r>
    </w:p>
    <w:p>
      <w:pPr>
        <w:numPr>
          <w:ilvl w:val="0"/>
          <w:numId w:val="0"/>
        </w:numPr>
        <w:ind w:firstLine="480" w:firstLineChars="200"/>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3735705" cy="2802255"/>
            <wp:effectExtent l="0" t="0" r="13335" b="1905"/>
            <wp:docPr id="7" name="图片 7" descr="b4aa25c80149c41a0bc8f98bbabbe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aa25c80149c41a0bc8f98bbabbed7c"/>
                    <pic:cNvPicPr>
                      <a:picLocks noChangeAspect="1"/>
                    </pic:cNvPicPr>
                  </pic:nvPicPr>
                  <pic:blipFill>
                    <a:blip r:embed="rId9"/>
                    <a:stretch>
                      <a:fillRect/>
                    </a:stretch>
                  </pic:blipFill>
                  <pic:spPr>
                    <a:xfrm>
                      <a:off x="0" y="0"/>
                      <a:ext cx="3735705" cy="2802255"/>
                    </a:xfrm>
                    <a:prstGeom prst="rect">
                      <a:avLst/>
                    </a:prstGeom>
                  </pic:spPr>
                </pic:pic>
              </a:graphicData>
            </a:graphic>
          </wp:inline>
        </w:drawing>
      </w:r>
    </w:p>
    <w:p>
      <w:pPr>
        <w:numPr>
          <w:ilvl w:val="0"/>
          <w:numId w:val="0"/>
        </w:numPr>
        <w:ind w:firstLine="480" w:firstLineChars="200"/>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3721100" cy="2791460"/>
            <wp:effectExtent l="0" t="0" r="12700" b="12700"/>
            <wp:docPr id="8" name="图片 8" descr="088a1500e6097bfa33b3883ea339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8a1500e6097bfa33b3883ea3394426"/>
                    <pic:cNvPicPr>
                      <a:picLocks noChangeAspect="1"/>
                    </pic:cNvPicPr>
                  </pic:nvPicPr>
                  <pic:blipFill>
                    <a:blip r:embed="rId10"/>
                    <a:stretch>
                      <a:fillRect/>
                    </a:stretch>
                  </pic:blipFill>
                  <pic:spPr>
                    <a:xfrm>
                      <a:off x="0" y="0"/>
                      <a:ext cx="3721100" cy="2791460"/>
                    </a:xfrm>
                    <a:prstGeom prst="rect">
                      <a:avLst/>
                    </a:prstGeom>
                  </pic:spPr>
                </pic:pic>
              </a:graphicData>
            </a:graphic>
          </wp:inline>
        </w:drawing>
      </w:r>
    </w:p>
    <w:p>
      <w:pPr>
        <w:ind w:firstLine="241" w:firstLineChars="1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环节四：区域游戏观摩</w:t>
      </w:r>
    </w:p>
    <w:p>
      <w:pPr>
        <w:ind w:firstLine="240" w:firstLineChars="1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最后，成员们走进三井中心幼儿园邹熠老师为大家提供的大班《拥抱冬天》主题区域游戏现场。</w:t>
      </w:r>
      <w:r>
        <w:rPr>
          <w:rFonts w:hint="default" w:ascii="宋体" w:hAnsi="宋体" w:eastAsia="宋体" w:cs="宋体"/>
          <w:b w:val="0"/>
          <w:bCs w:val="0"/>
          <w:sz w:val="24"/>
          <w:szCs w:val="24"/>
          <w:lang w:val="en-US" w:eastAsia="zh-CN"/>
        </w:rPr>
        <w:t>本次开放观摩的班级区域活动，以“区中区”的创新布局为</w:t>
      </w:r>
      <w:r>
        <w:rPr>
          <w:rFonts w:hint="eastAsia" w:ascii="宋体" w:hAnsi="宋体" w:eastAsia="宋体" w:cs="宋体"/>
          <w:b w:val="0"/>
          <w:bCs w:val="0"/>
          <w:sz w:val="24"/>
          <w:szCs w:val="24"/>
          <w:lang w:val="en-US" w:eastAsia="zh-CN"/>
        </w:rPr>
        <w:t>创新</w:t>
      </w:r>
      <w:r>
        <w:rPr>
          <w:rFonts w:hint="default" w:ascii="宋体" w:hAnsi="宋体" w:eastAsia="宋体" w:cs="宋体"/>
          <w:b w:val="0"/>
          <w:bCs w:val="0"/>
          <w:sz w:val="24"/>
          <w:szCs w:val="24"/>
          <w:lang w:val="en-US" w:eastAsia="zh-CN"/>
        </w:rPr>
        <w:t xml:space="preserve">特色，在有限的空间内构建了一个层次丰富、领域多元的游戏学习场。 </w:t>
      </w:r>
    </w:p>
    <w:p>
      <w:pPr>
        <w:ind w:firstLine="240" w:firstLineChars="10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先邹老师的区域创设紧扣“冬天”主题。在阅读区投放了大量的新年和冬天的读本、开设了写福字、新年信箱等书写内容；建构区的雪房子、美工区的冬眠旅馆、水仙花写生、折小马等都体现了教师的教育意图。教师把主题目标巧妙地渗透在区域游戏之中</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其次指向同一个领域经验获得的游戏材料不少于三个层次，体现了对不同发展水平幼儿的有效支持。第三区域墙面呈现幼儿游戏不同阶段的探索和发现。除此之外，在观摩的过程中，成员们也被孩子们在游戏过程中的专注、高水平所折服。</w:t>
      </w:r>
    </w:p>
    <w:p>
      <w:pPr>
        <w:jc w:val="left"/>
        <w:rPr>
          <w:rFonts w:hint="eastAsia"/>
          <w:sz w:val="24"/>
          <w:szCs w:val="24"/>
          <w:lang w:val="en-US" w:eastAsia="zh-CN"/>
        </w:rPr>
      </w:pPr>
      <w:r>
        <w:rPr>
          <w:rFonts w:hint="eastAsia"/>
          <w:sz w:val="24"/>
          <w:szCs w:val="24"/>
          <w:lang w:val="en-US" w:eastAsia="zh-CN"/>
        </w:rPr>
        <w:t xml:space="preserve">  </w:t>
      </w:r>
      <w:r>
        <w:rPr>
          <w:rFonts w:hint="eastAsia"/>
          <w:sz w:val="24"/>
          <w:szCs w:val="24"/>
          <w:lang w:val="en-US" w:eastAsia="zh-CN"/>
        </w:rPr>
        <w:drawing>
          <wp:inline distT="0" distB="0" distL="114300" distR="114300">
            <wp:extent cx="3761105" cy="2821305"/>
            <wp:effectExtent l="0" t="0" r="3175" b="13335"/>
            <wp:docPr id="9" name="图片 9" descr="28c150a0bd2ebcc84709aa432f584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c150a0bd2ebcc84709aa432f58494c"/>
                    <pic:cNvPicPr>
                      <a:picLocks noChangeAspect="1"/>
                    </pic:cNvPicPr>
                  </pic:nvPicPr>
                  <pic:blipFill>
                    <a:blip r:embed="rId11"/>
                    <a:stretch>
                      <a:fillRect/>
                    </a:stretch>
                  </pic:blipFill>
                  <pic:spPr>
                    <a:xfrm>
                      <a:off x="0" y="0"/>
                      <a:ext cx="3761105" cy="2821305"/>
                    </a:xfrm>
                    <a:prstGeom prst="rect">
                      <a:avLst/>
                    </a:prstGeom>
                  </pic:spPr>
                </pic:pic>
              </a:graphicData>
            </a:graphic>
          </wp:inline>
        </w:drawing>
      </w:r>
    </w:p>
    <w:p>
      <w:pPr>
        <w:ind w:firstLine="240" w:firstLineChars="100"/>
        <w:jc w:val="left"/>
        <w:rPr>
          <w:rFonts w:hint="eastAsia"/>
          <w:sz w:val="24"/>
          <w:szCs w:val="24"/>
          <w:lang w:val="en-US" w:eastAsia="zh-CN"/>
        </w:rPr>
      </w:pPr>
      <w:r>
        <w:rPr>
          <w:rFonts w:hint="eastAsia"/>
          <w:sz w:val="24"/>
          <w:szCs w:val="24"/>
          <w:lang w:val="en-US" w:eastAsia="zh-CN"/>
        </w:rPr>
        <w:drawing>
          <wp:inline distT="0" distB="0" distL="114300" distR="114300">
            <wp:extent cx="3797300" cy="2847975"/>
            <wp:effectExtent l="0" t="0" r="12700" b="1905"/>
            <wp:docPr id="10" name="图片 10" descr="93eefdbaa098355d7d4e0c35dc5b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eefdbaa098355d7d4e0c35dc5b9473"/>
                    <pic:cNvPicPr>
                      <a:picLocks noChangeAspect="1"/>
                    </pic:cNvPicPr>
                  </pic:nvPicPr>
                  <pic:blipFill>
                    <a:blip r:embed="rId12"/>
                    <a:stretch>
                      <a:fillRect/>
                    </a:stretch>
                  </pic:blipFill>
                  <pic:spPr>
                    <a:xfrm>
                      <a:off x="0" y="0"/>
                      <a:ext cx="3797300" cy="2847975"/>
                    </a:xfrm>
                    <a:prstGeom prst="rect">
                      <a:avLst/>
                    </a:prstGeom>
                  </pic:spPr>
                </pic:pic>
              </a:graphicData>
            </a:graphic>
          </wp:inline>
        </w:drawing>
      </w:r>
    </w:p>
    <w:p>
      <w:pPr>
        <w:ind w:firstLine="240" w:firstLineChars="100"/>
        <w:jc w:val="left"/>
        <w:rPr>
          <w:rFonts w:hint="eastAsia"/>
          <w:sz w:val="24"/>
          <w:szCs w:val="24"/>
          <w:lang w:val="en-US" w:eastAsia="zh-CN"/>
        </w:rPr>
      </w:pPr>
      <w:r>
        <w:rPr>
          <w:rFonts w:hint="eastAsia"/>
          <w:sz w:val="24"/>
          <w:szCs w:val="24"/>
          <w:lang w:val="en-US" w:eastAsia="zh-CN"/>
        </w:rPr>
        <w:drawing>
          <wp:inline distT="0" distB="0" distL="114300" distR="114300">
            <wp:extent cx="3784600" cy="2839085"/>
            <wp:effectExtent l="0" t="0" r="10160" b="10795"/>
            <wp:docPr id="11" name="图片 11" descr="3820b670ed9fe111af8d9b29eea7d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820b670ed9fe111af8d9b29eea7df3f"/>
                    <pic:cNvPicPr>
                      <a:picLocks noChangeAspect="1"/>
                    </pic:cNvPicPr>
                  </pic:nvPicPr>
                  <pic:blipFill>
                    <a:blip r:embed="rId13"/>
                    <a:stretch>
                      <a:fillRect/>
                    </a:stretch>
                  </pic:blipFill>
                  <pic:spPr>
                    <a:xfrm>
                      <a:off x="0" y="0"/>
                      <a:ext cx="3784600" cy="2839085"/>
                    </a:xfrm>
                    <a:prstGeom prst="rect">
                      <a:avLst/>
                    </a:prstGeom>
                  </pic:spPr>
                </pic:pic>
              </a:graphicData>
            </a:graphic>
          </wp:inline>
        </w:drawing>
      </w:r>
    </w:p>
    <w:p>
      <w:pPr>
        <w:jc w:val="left"/>
        <w:rPr>
          <w:rFonts w:hint="eastAsia"/>
          <w:sz w:val="24"/>
          <w:szCs w:val="24"/>
          <w:lang w:val="en-US" w:eastAsia="zh-CN"/>
        </w:rPr>
      </w:pPr>
      <w:r>
        <w:rPr>
          <w:rFonts w:hint="eastAsia"/>
          <w:b/>
          <w:bCs/>
          <w:sz w:val="24"/>
          <w:szCs w:val="24"/>
          <w:lang w:val="en-US" w:eastAsia="zh-CN"/>
        </w:rPr>
        <w:t>环节五：观点碰撞交流</w:t>
      </w:r>
    </w:p>
    <w:p>
      <w:pPr>
        <w:ind w:firstLine="480" w:firstLineChars="200"/>
        <w:jc w:val="left"/>
        <w:rPr>
          <w:rFonts w:hint="eastAsia"/>
          <w:sz w:val="24"/>
          <w:szCs w:val="24"/>
          <w:lang w:val="en-US" w:eastAsia="zh-CN"/>
        </w:rPr>
      </w:pPr>
      <w:r>
        <w:rPr>
          <w:rFonts w:hint="eastAsia"/>
          <w:sz w:val="24"/>
          <w:szCs w:val="24"/>
          <w:lang w:val="en-US" w:eastAsia="zh-CN"/>
        </w:rPr>
        <w:t>在观摩学习之后，魏村中心幼儿园的徐玉老师，带领成员，聚焦班本课程故事：精彩的课程故事如何生发？怎样撰写？集体活动：呈现了哪些差异资源？如何捕捉和利用差异资源？（亮点与不足）区域游戏</w:t>
      </w:r>
      <w:bookmarkStart w:id="0" w:name="_GoBack"/>
      <w:bookmarkEnd w:id="0"/>
      <w:r>
        <w:rPr>
          <w:rFonts w:hint="eastAsia"/>
          <w:sz w:val="24"/>
          <w:szCs w:val="24"/>
          <w:lang w:val="en-US" w:eastAsia="zh-CN"/>
        </w:rPr>
        <w:t xml:space="preserve">：结合现场孩子的游戏，区域中渗透了哪些与主题相关的材料、游戏以及支持性环境？这三个问题展开了深入研讨。通过研讨，成员们达成了一下共识：                                                                                                                                                                                                      </w:t>
      </w:r>
    </w:p>
    <w:p>
      <w:pPr>
        <w:ind w:firstLine="240" w:firstLineChars="100"/>
        <w:jc w:val="left"/>
        <w:rPr>
          <w:rFonts w:hint="eastAsia"/>
          <w:sz w:val="24"/>
          <w:szCs w:val="24"/>
          <w:lang w:val="en-US" w:eastAsia="zh-CN"/>
        </w:rPr>
      </w:pPr>
      <w:r>
        <w:rPr>
          <w:rFonts w:hint="eastAsia"/>
          <w:sz w:val="24"/>
          <w:szCs w:val="24"/>
          <w:lang w:val="en-US" w:eastAsia="zh-CN"/>
        </w:rPr>
        <w:t xml:space="preserve">集体活动的设计要紧紧围绕着本次活动的目标，分析完成目标涉及到的核心经验，然后思考每一个核心经验可以通过哪些方式来实施。在集体设计的过程中加入情境性、竞赛性等，从而让集体活动既有意义又有意思。实现幼儿在玩的过程中获得经验上的提升。 </w:t>
      </w:r>
    </w:p>
    <w:p>
      <w:pPr>
        <w:ind w:firstLine="240" w:firstLineChars="100"/>
        <w:jc w:val="left"/>
        <w:rPr>
          <w:rFonts w:hint="eastAsia"/>
          <w:sz w:val="24"/>
          <w:szCs w:val="24"/>
          <w:lang w:val="en-US" w:eastAsia="zh-CN"/>
        </w:rPr>
      </w:pPr>
      <w:r>
        <w:rPr>
          <w:rFonts w:hint="eastAsia"/>
          <w:sz w:val="24"/>
          <w:szCs w:val="24"/>
          <w:lang w:val="en-US" w:eastAsia="zh-CN"/>
        </w:rPr>
        <w:t>区域游戏的创设要紧扣主题，要将主题目标渗透在区域的材料之中，要将教师的教育意图蕴含在有意识的区域材料投放之中。区域游戏材料的投放要丰富，但并不是越多越好。要充分考虑幼儿的年段特点和能力水平，避免为了丰富而投放很多不适宜的材料。同时要给幼儿留出足够的行走空间，便于区域之间的联动。</w:t>
      </w:r>
    </w:p>
    <w:p>
      <w:pPr>
        <w:ind w:firstLine="240" w:firstLineChars="100"/>
        <w:jc w:val="left"/>
        <w:rPr>
          <w:rFonts w:hint="eastAsia"/>
          <w:sz w:val="24"/>
          <w:szCs w:val="24"/>
          <w:lang w:val="en-US" w:eastAsia="zh-CN"/>
        </w:rPr>
      </w:pPr>
      <w:r>
        <w:rPr>
          <w:rFonts w:hint="eastAsia"/>
          <w:sz w:val="24"/>
          <w:szCs w:val="24"/>
          <w:lang w:val="en-US" w:eastAsia="zh-CN"/>
        </w:rPr>
        <w:t>生成课程的来源要充分考虑到四个方面：①教育价值的充分性。即是否具有开展生成课程的必要性；②与当下级组共同开展的课程目标的互补性。即生成的课程能够促进当下正在开展的课程目标的达成；③活动设计的可行性；④资源支持的可及性。</w:t>
      </w:r>
    </w:p>
    <w:p>
      <w:pPr>
        <w:ind w:firstLine="240" w:firstLineChars="100"/>
        <w:jc w:val="left"/>
        <w:rPr>
          <w:rFonts w:hint="eastAsia"/>
          <w:sz w:val="24"/>
          <w:szCs w:val="24"/>
          <w:lang w:val="en-US" w:eastAsia="zh-CN"/>
        </w:rPr>
      </w:pPr>
    </w:p>
    <w:p>
      <w:pPr>
        <w:ind w:firstLine="240" w:firstLineChars="100"/>
        <w:jc w:val="left"/>
        <w:rPr>
          <w:rFonts w:hint="eastAsia"/>
          <w:sz w:val="24"/>
          <w:szCs w:val="24"/>
          <w:lang w:val="en-US" w:eastAsia="zh-CN"/>
        </w:rPr>
      </w:pPr>
      <w:r>
        <w:rPr>
          <w:rFonts w:hint="eastAsia"/>
          <w:sz w:val="24"/>
          <w:szCs w:val="24"/>
          <w:lang w:val="en-US" w:eastAsia="zh-CN"/>
        </w:rPr>
        <w:drawing>
          <wp:inline distT="0" distB="0" distL="114300" distR="114300">
            <wp:extent cx="3883660" cy="2912745"/>
            <wp:effectExtent l="0" t="0" r="2540" b="13335"/>
            <wp:docPr id="12" name="图片 12" descr="8f8f8c2e3eb83baf006b9d0d7ad0e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8f8c2e3eb83baf006b9d0d7ad0e479"/>
                    <pic:cNvPicPr>
                      <a:picLocks noChangeAspect="1"/>
                    </pic:cNvPicPr>
                  </pic:nvPicPr>
                  <pic:blipFill>
                    <a:blip r:embed="rId14"/>
                    <a:stretch>
                      <a:fillRect/>
                    </a:stretch>
                  </pic:blipFill>
                  <pic:spPr>
                    <a:xfrm>
                      <a:off x="0" y="0"/>
                      <a:ext cx="3883660" cy="2912745"/>
                    </a:xfrm>
                    <a:prstGeom prst="rect">
                      <a:avLst/>
                    </a:prstGeom>
                  </pic:spPr>
                </pic:pic>
              </a:graphicData>
            </a:graphic>
          </wp:inline>
        </w:drawing>
      </w:r>
    </w:p>
    <w:p>
      <w:pPr>
        <w:ind w:firstLine="240" w:firstLineChars="100"/>
        <w:jc w:val="left"/>
        <w:rPr>
          <w:rFonts w:hint="eastAsia"/>
          <w:sz w:val="24"/>
          <w:szCs w:val="24"/>
          <w:lang w:val="en-US" w:eastAsia="zh-CN"/>
        </w:rPr>
      </w:pPr>
      <w:r>
        <w:rPr>
          <w:rFonts w:hint="eastAsia"/>
          <w:sz w:val="24"/>
          <w:szCs w:val="24"/>
          <w:lang w:val="en-US" w:eastAsia="zh-CN"/>
        </w:rPr>
        <w:drawing>
          <wp:inline distT="0" distB="0" distL="114300" distR="114300">
            <wp:extent cx="3899535" cy="2924810"/>
            <wp:effectExtent l="0" t="0" r="1905" b="1270"/>
            <wp:docPr id="13" name="图片 13" descr="415c45715fc9dea66cddfe832105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15c45715fc9dea66cddfe8321051655"/>
                    <pic:cNvPicPr>
                      <a:picLocks noChangeAspect="1"/>
                    </pic:cNvPicPr>
                  </pic:nvPicPr>
                  <pic:blipFill>
                    <a:blip r:embed="rId15"/>
                    <a:stretch>
                      <a:fillRect/>
                    </a:stretch>
                  </pic:blipFill>
                  <pic:spPr>
                    <a:xfrm>
                      <a:off x="0" y="0"/>
                      <a:ext cx="3899535" cy="2924810"/>
                    </a:xfrm>
                    <a:prstGeom prst="rect">
                      <a:avLst/>
                    </a:prstGeom>
                  </pic:spPr>
                </pic:pic>
              </a:graphicData>
            </a:graphic>
          </wp:inline>
        </w:drawing>
      </w:r>
    </w:p>
    <w:p>
      <w:pPr>
        <w:ind w:firstLine="240" w:firstLineChars="100"/>
        <w:jc w:val="left"/>
        <w:rPr>
          <w:rFonts w:hint="default"/>
          <w:sz w:val="24"/>
          <w:szCs w:val="24"/>
          <w:lang w:val="en-US" w:eastAsia="zh-CN"/>
        </w:rPr>
      </w:pPr>
    </w:p>
    <w:p>
      <w:pPr>
        <w:ind w:firstLine="240" w:firstLineChars="100"/>
        <w:jc w:val="left"/>
        <w:rPr>
          <w:rFonts w:hint="eastAsia"/>
          <w:sz w:val="24"/>
          <w:szCs w:val="24"/>
          <w:lang w:val="en-US" w:eastAsia="zh-CN"/>
        </w:rPr>
      </w:pPr>
      <w:r>
        <w:rPr>
          <w:rFonts w:hint="eastAsia"/>
          <w:sz w:val="24"/>
          <w:szCs w:val="24"/>
          <w:lang w:val="en-US" w:eastAsia="zh-CN"/>
        </w:rPr>
        <w:t>本次活动，让老师们完成了一场从理念更新到实践落地的专业旅程。相信接下来，我们会用更具温度的课程设计、更富巧思的环境创设，把“共创课程”的理念转化为日常教学中的生动实践；会以更敏锐的观察、更精准的支持，陪伴每个幼儿在自主探索中收获成长。</w:t>
      </w:r>
    </w:p>
    <w:p>
      <w:pPr>
        <w:ind w:firstLine="240" w:firstLineChars="100"/>
        <w:jc w:val="left"/>
        <w:rPr>
          <w:rFonts w:hint="eastAsia"/>
          <w:sz w:val="24"/>
          <w:szCs w:val="24"/>
          <w:lang w:val="en-US" w:eastAsia="zh-CN"/>
        </w:rPr>
      </w:pPr>
    </w:p>
    <w:p>
      <w:pPr>
        <w:ind w:firstLine="240" w:firstLineChars="100"/>
        <w:jc w:val="left"/>
        <w:rPr>
          <w:rFonts w:hint="eastAsia"/>
          <w:sz w:val="24"/>
          <w:szCs w:val="24"/>
          <w:lang w:val="en-US" w:eastAsia="zh-CN"/>
        </w:rPr>
      </w:pPr>
      <w:r>
        <w:rPr>
          <w:rFonts w:hint="eastAsia"/>
          <w:sz w:val="24"/>
          <w:szCs w:val="24"/>
          <w:lang w:val="en-US" w:eastAsia="zh-CN"/>
        </w:rPr>
        <w:t xml:space="preserve">                                                 撰稿：张薇</w:t>
      </w:r>
    </w:p>
    <w:p>
      <w:pPr>
        <w:ind w:firstLine="240" w:firstLineChars="100"/>
        <w:jc w:val="left"/>
        <w:rPr>
          <w:rFonts w:hint="default"/>
          <w:sz w:val="24"/>
          <w:szCs w:val="24"/>
          <w:lang w:val="en-US" w:eastAsia="zh-CN"/>
        </w:rPr>
      </w:pPr>
      <w:r>
        <w:rPr>
          <w:rFonts w:hint="eastAsia"/>
          <w:sz w:val="24"/>
          <w:szCs w:val="24"/>
          <w:lang w:val="en-US" w:eastAsia="zh-CN"/>
        </w:rPr>
        <w:t xml:space="preserve">                                                 审核：李潭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986388"/>
    <w:multiLevelType w:val="singleLevel"/>
    <w:tmpl w:val="F49863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0YmNhYWU4YTcwYjQ3OGY5NGI1NGM1NmQ1OGRjMTQifQ=="/>
  </w:docVars>
  <w:rsids>
    <w:rsidRoot w:val="00000000"/>
    <w:rsid w:val="0388408C"/>
    <w:rsid w:val="04C335CE"/>
    <w:rsid w:val="10294501"/>
    <w:rsid w:val="10452995"/>
    <w:rsid w:val="14D15358"/>
    <w:rsid w:val="18335F1D"/>
    <w:rsid w:val="1E6C3F37"/>
    <w:rsid w:val="1F075FAE"/>
    <w:rsid w:val="30607673"/>
    <w:rsid w:val="36404E8A"/>
    <w:rsid w:val="36EC50C8"/>
    <w:rsid w:val="38D276E3"/>
    <w:rsid w:val="3DF550E0"/>
    <w:rsid w:val="3ED71449"/>
    <w:rsid w:val="3F17620D"/>
    <w:rsid w:val="49543DC1"/>
    <w:rsid w:val="49830203"/>
    <w:rsid w:val="50FD6666"/>
    <w:rsid w:val="53C26721"/>
    <w:rsid w:val="5813309A"/>
    <w:rsid w:val="59BB12F3"/>
    <w:rsid w:val="60771CEC"/>
    <w:rsid w:val="613A40D2"/>
    <w:rsid w:val="642D162D"/>
    <w:rsid w:val="6EDF738D"/>
    <w:rsid w:val="75822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2216</Words>
  <Characters>2223</Characters>
  <Lines>0</Lines>
  <Paragraphs>0</Paragraphs>
  <TotalTime>1</TotalTime>
  <ScaleCrop>false</ScaleCrop>
  <LinksUpToDate>false</LinksUpToDate>
  <CharactersWithSpaces>2326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2024-05-25T01:06:00Z</dcterms:created>
  <dc:creator>DELL</dc:creator>
  <cp:lastModifiedBy>微信用户</cp:lastModifiedBy>
  <dcterms:modified xsi:type="dcterms:W3CDTF">2026-01-29T05:40:39Z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31140AFE17C645518D0EF505FA98ACE3_13</vt:lpwstr>
  </property>
  <property fmtid="{D5CDD505-2E9C-101B-9397-08002B2CF9AE}" pid="4" name="KSOTemplateDocerSaveRecord">
    <vt:lpwstr>eyJoZGlkIjoiNjM5N2UwZjI2ZWY2NzI1ZjcyM2ZmN2IxNzk2NTk1NWMiLCJ1c2VySWQiOiI5NjcxMzcwNzQifQ==</vt:lpwstr>
  </property>
</Properties>
</file>