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C9E87">
      <w:pPr>
        <w:jc w:val="center"/>
        <w:rPr>
          <w:rFonts w:hint="default"/>
          <w:b/>
          <w:bCs/>
          <w:color w:val="FF0000"/>
          <w:sz w:val="21"/>
          <w:szCs w:val="21"/>
          <w:lang w:val="en-US"/>
        </w:rPr>
      </w:pPr>
      <w:r>
        <w:rPr>
          <w:rFonts w:hint="eastAsia"/>
          <w:b/>
          <w:bCs/>
          <w:sz w:val="30"/>
          <w:szCs w:val="30"/>
          <w:lang w:val="en-US" w:eastAsia="zh-CN"/>
        </w:rPr>
        <w:t>新北区小学数学教学倪敏优秀教师培育室活动记录表</w:t>
      </w:r>
    </w:p>
    <w:tbl>
      <w:tblPr>
        <w:tblStyle w:val="5"/>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526"/>
        <w:gridCol w:w="1914"/>
        <w:gridCol w:w="2348"/>
      </w:tblGrid>
      <w:tr w14:paraId="5396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14:paraId="3C8F977C">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14:paraId="2EBFDBDC">
            <w:pPr>
              <w:jc w:val="center"/>
              <w:rPr>
                <w:rFonts w:hint="default" w:eastAsia="宋体"/>
                <w:b w:val="0"/>
                <w:bCs w:val="0"/>
                <w:sz w:val="21"/>
                <w:szCs w:val="21"/>
                <w:lang w:val="en-US" w:eastAsia="zh-CN"/>
              </w:rPr>
            </w:pPr>
            <w:r>
              <w:rPr>
                <w:rFonts w:hint="eastAsia" w:ascii="宋体" w:hAnsi="宋体" w:cs="Arial"/>
                <w:kern w:val="0"/>
                <w:sz w:val="24"/>
                <w:lang w:val="en-US" w:eastAsia="zh-CN"/>
              </w:rPr>
              <w:t>解锁实验手册 深耕实践课堂</w:t>
            </w:r>
          </w:p>
        </w:tc>
      </w:tr>
      <w:tr w14:paraId="61AE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14:paraId="6DA45D67">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14:paraId="1CA261B3">
            <w:pPr>
              <w:jc w:val="center"/>
              <w:rPr>
                <w:rFonts w:hint="default" w:eastAsia="宋体"/>
                <w:b w:val="0"/>
                <w:bCs w:val="0"/>
                <w:sz w:val="21"/>
                <w:szCs w:val="21"/>
                <w:lang w:val="en-US" w:eastAsia="zh-CN"/>
              </w:rPr>
            </w:pPr>
            <w:r>
              <w:rPr>
                <w:rFonts w:hint="eastAsia" w:eastAsia="宋体"/>
                <w:b w:val="0"/>
                <w:bCs w:val="0"/>
                <w:sz w:val="21"/>
                <w:szCs w:val="21"/>
                <w:lang w:val="en-US" w:eastAsia="zh-CN"/>
              </w:rPr>
              <w:t>施佳丽</w:t>
            </w:r>
          </w:p>
        </w:tc>
        <w:tc>
          <w:tcPr>
            <w:tcW w:w="1914" w:type="dxa"/>
            <w:noWrap w:val="0"/>
            <w:vAlign w:val="center"/>
          </w:tcPr>
          <w:p w14:paraId="57CF3577">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14:paraId="2F407315">
            <w:pPr>
              <w:jc w:val="center"/>
              <w:rPr>
                <w:rFonts w:hint="default" w:eastAsia="宋体"/>
                <w:b w:val="0"/>
                <w:bCs w:val="0"/>
                <w:sz w:val="21"/>
                <w:szCs w:val="21"/>
                <w:lang w:val="en-US" w:eastAsia="zh-CN"/>
              </w:rPr>
            </w:pPr>
            <w:r>
              <w:rPr>
                <w:rFonts w:hint="eastAsia" w:eastAsia="宋体"/>
                <w:b w:val="0"/>
                <w:bCs w:val="0"/>
                <w:sz w:val="21"/>
                <w:szCs w:val="21"/>
                <w:lang w:val="en-US" w:eastAsia="zh-CN"/>
              </w:rPr>
              <w:t>倪敏</w:t>
            </w:r>
          </w:p>
        </w:tc>
      </w:tr>
      <w:tr w14:paraId="4FB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14:paraId="014EFD8C">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14:paraId="2D06C178">
            <w:pPr>
              <w:jc w:val="center"/>
              <w:rPr>
                <w:rFonts w:hint="default" w:eastAsia="宋体"/>
                <w:b w:val="0"/>
                <w:bCs w:val="0"/>
                <w:sz w:val="21"/>
                <w:szCs w:val="21"/>
                <w:lang w:val="en-US" w:eastAsia="zh-CN"/>
              </w:rPr>
            </w:pPr>
            <w:r>
              <w:rPr>
                <w:rFonts w:hint="eastAsia" w:ascii="宋体" w:hAnsi="宋体" w:eastAsia="宋体" w:cs="宋体"/>
                <w:sz w:val="21"/>
                <w:szCs w:val="21"/>
                <w:lang w:val="en-US" w:eastAsia="zh-CN"/>
              </w:rPr>
              <w:t>202</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月23日</w:t>
            </w:r>
          </w:p>
        </w:tc>
        <w:tc>
          <w:tcPr>
            <w:tcW w:w="1914" w:type="dxa"/>
            <w:noWrap w:val="0"/>
            <w:vAlign w:val="center"/>
          </w:tcPr>
          <w:p w14:paraId="709A6D5F">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14:paraId="3FDB055A">
            <w:pPr>
              <w:jc w:val="center"/>
              <w:rPr>
                <w:rFonts w:hint="default" w:eastAsia="宋体"/>
                <w:b w:val="0"/>
                <w:bCs w:val="0"/>
                <w:sz w:val="21"/>
                <w:szCs w:val="21"/>
                <w:lang w:val="en-US" w:eastAsia="zh-CN"/>
              </w:rPr>
            </w:pPr>
            <w:r>
              <w:rPr>
                <w:rFonts w:hint="eastAsia"/>
                <w:b w:val="0"/>
                <w:bCs w:val="0"/>
                <w:sz w:val="21"/>
                <w:szCs w:val="21"/>
                <w:lang w:val="en-US" w:eastAsia="zh-CN"/>
              </w:rPr>
              <w:t>新北区汤庄桥小学</w:t>
            </w:r>
          </w:p>
        </w:tc>
      </w:tr>
      <w:tr w14:paraId="5AB7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14:paraId="60434BB0">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14:paraId="5CFAE30D">
            <w:pPr>
              <w:pStyle w:val="4"/>
              <w:keepNext w:val="0"/>
              <w:keepLines w:val="0"/>
              <w:widowControl/>
              <w:suppressLineNumbers w:val="0"/>
              <w:spacing w:before="0" w:beforeAutospacing="0" w:after="0" w:afterAutospacing="0" w:line="240" w:lineRule="auto"/>
              <w:ind w:left="0" w:leftChars="0" w:right="0" w:rightChars="0"/>
              <w:jc w:val="both"/>
              <w:rPr>
                <w:rFonts w:hint="default" w:eastAsia="宋体"/>
                <w:b w:val="0"/>
                <w:bCs w:val="0"/>
                <w:sz w:val="21"/>
                <w:szCs w:val="21"/>
                <w:lang w:val="en-US" w:eastAsia="zh-CN"/>
              </w:rPr>
            </w:pPr>
            <w:r>
              <w:rPr>
                <w:rFonts w:hint="eastAsia" w:ascii="宋体" w:hAnsi="宋体" w:eastAsia="宋体" w:cs="宋体"/>
                <w:b w:val="0"/>
                <w:bCs w:val="0"/>
                <w:sz w:val="24"/>
                <w:szCs w:val="24"/>
                <w:lang w:val="en-US" w:eastAsia="zh-CN"/>
              </w:rPr>
              <w:t>倪敏 施佳丽</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 xml:space="preserve">巢一开  周鑫淼 韩舒阳  陈烨 刘红 刘孝玲 丁媛媛  张璐妍 潘青 戴莉 李羚 乔茜 骆晓倩 张云杰 谭梦婕 徐馨尔 潘婷婷 周敏 易赛龙 恽蝶 徐亚芬 </w:t>
            </w:r>
          </w:p>
        </w:tc>
      </w:tr>
      <w:tr w14:paraId="7FE8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2" w:hRule="atLeast"/>
        </w:trPr>
        <w:tc>
          <w:tcPr>
            <w:tcW w:w="1734" w:type="dxa"/>
            <w:noWrap w:val="0"/>
            <w:vAlign w:val="top"/>
          </w:tcPr>
          <w:p w14:paraId="56312BD4">
            <w:pPr>
              <w:jc w:val="center"/>
              <w:rPr>
                <w:rFonts w:hint="eastAsia"/>
              </w:rPr>
            </w:pPr>
          </w:p>
          <w:p w14:paraId="0E7DB9D3">
            <w:pPr>
              <w:jc w:val="center"/>
              <w:rPr>
                <w:rFonts w:hint="eastAsia"/>
              </w:rPr>
            </w:pPr>
          </w:p>
          <w:p w14:paraId="188D2D4B">
            <w:pPr>
              <w:jc w:val="center"/>
              <w:rPr>
                <w:rFonts w:hint="eastAsia"/>
              </w:rPr>
            </w:pPr>
          </w:p>
          <w:p w14:paraId="76EB9CAE">
            <w:pPr>
              <w:jc w:val="center"/>
              <w:rPr>
                <w:rFonts w:hint="eastAsia"/>
              </w:rPr>
            </w:pPr>
          </w:p>
          <w:p w14:paraId="0BFF766B">
            <w:pPr>
              <w:jc w:val="center"/>
              <w:rPr>
                <w:rFonts w:hint="eastAsia"/>
              </w:rPr>
            </w:pPr>
          </w:p>
          <w:p w14:paraId="288A2CE6">
            <w:pPr>
              <w:jc w:val="center"/>
              <w:rPr>
                <w:rFonts w:hint="eastAsia"/>
              </w:rPr>
            </w:pPr>
          </w:p>
          <w:p w14:paraId="29F06A8B">
            <w:pPr>
              <w:jc w:val="center"/>
              <w:rPr>
                <w:rFonts w:hint="eastAsia"/>
              </w:rPr>
            </w:pPr>
          </w:p>
          <w:p w14:paraId="3D30E2A4">
            <w:pPr>
              <w:jc w:val="center"/>
              <w:rPr>
                <w:rFonts w:hint="eastAsia"/>
              </w:rPr>
            </w:pPr>
          </w:p>
          <w:p w14:paraId="3E9D2DB4">
            <w:pPr>
              <w:jc w:val="center"/>
              <w:rPr>
                <w:rFonts w:hint="eastAsia"/>
              </w:rPr>
            </w:pPr>
          </w:p>
          <w:p w14:paraId="1D597709">
            <w:pPr>
              <w:jc w:val="center"/>
              <w:rPr>
                <w:rFonts w:hint="eastAsia"/>
              </w:rPr>
            </w:pPr>
          </w:p>
          <w:p w14:paraId="6E83BDF8">
            <w:pPr>
              <w:jc w:val="center"/>
              <w:rPr>
                <w:rFonts w:hint="eastAsia"/>
              </w:rPr>
            </w:pPr>
          </w:p>
          <w:p w14:paraId="7DE84DD6">
            <w:pPr>
              <w:jc w:val="center"/>
              <w:rPr>
                <w:rFonts w:hint="eastAsia"/>
                <w:b w:val="0"/>
                <w:bCs w:val="0"/>
                <w:lang w:val="en-US" w:eastAsia="zh-CN"/>
              </w:rPr>
            </w:pPr>
            <w:r>
              <w:rPr>
                <w:rFonts w:hint="eastAsia"/>
                <w:b w:val="0"/>
                <w:bCs w:val="0"/>
                <w:lang w:val="en-US" w:eastAsia="zh-CN"/>
              </w:rPr>
              <w:t>活</w:t>
            </w:r>
          </w:p>
          <w:p w14:paraId="46E0ECD1">
            <w:pPr>
              <w:jc w:val="center"/>
              <w:rPr>
                <w:rFonts w:hint="eastAsia"/>
                <w:b w:val="0"/>
                <w:bCs w:val="0"/>
                <w:lang w:val="en-US" w:eastAsia="zh-CN"/>
              </w:rPr>
            </w:pPr>
          </w:p>
          <w:p w14:paraId="6BE0EF28">
            <w:pPr>
              <w:jc w:val="center"/>
              <w:rPr>
                <w:rFonts w:hint="eastAsia"/>
                <w:b w:val="0"/>
                <w:bCs w:val="0"/>
                <w:lang w:val="en-US" w:eastAsia="zh-CN"/>
              </w:rPr>
            </w:pPr>
          </w:p>
          <w:p w14:paraId="29176C2E">
            <w:pPr>
              <w:jc w:val="center"/>
              <w:rPr>
                <w:rFonts w:hint="eastAsia"/>
                <w:b w:val="0"/>
                <w:bCs w:val="0"/>
                <w:lang w:val="en-US" w:eastAsia="zh-CN"/>
              </w:rPr>
            </w:pPr>
            <w:r>
              <w:rPr>
                <w:rFonts w:hint="eastAsia"/>
                <w:b w:val="0"/>
                <w:bCs w:val="0"/>
                <w:lang w:val="en-US" w:eastAsia="zh-CN"/>
              </w:rPr>
              <w:t>动</w:t>
            </w:r>
          </w:p>
          <w:p w14:paraId="600D9CD3">
            <w:pPr>
              <w:jc w:val="center"/>
              <w:rPr>
                <w:rFonts w:hint="eastAsia"/>
                <w:b w:val="0"/>
                <w:bCs w:val="0"/>
                <w:lang w:val="en-US" w:eastAsia="zh-CN"/>
              </w:rPr>
            </w:pPr>
          </w:p>
          <w:p w14:paraId="6582B607">
            <w:pPr>
              <w:jc w:val="center"/>
              <w:rPr>
                <w:rFonts w:hint="eastAsia"/>
                <w:b w:val="0"/>
                <w:bCs w:val="0"/>
                <w:lang w:val="en-US" w:eastAsia="zh-CN"/>
              </w:rPr>
            </w:pPr>
          </w:p>
          <w:p w14:paraId="00ED9BFD">
            <w:pPr>
              <w:jc w:val="center"/>
              <w:rPr>
                <w:rFonts w:hint="eastAsia"/>
                <w:b w:val="0"/>
                <w:bCs w:val="0"/>
                <w:lang w:val="en-US" w:eastAsia="zh-CN"/>
              </w:rPr>
            </w:pPr>
            <w:r>
              <w:rPr>
                <w:rFonts w:hint="eastAsia"/>
                <w:b w:val="0"/>
                <w:bCs w:val="0"/>
                <w:lang w:val="en-US" w:eastAsia="zh-CN"/>
              </w:rPr>
              <w:t>过</w:t>
            </w:r>
          </w:p>
          <w:p w14:paraId="3E6E2309">
            <w:pPr>
              <w:jc w:val="center"/>
              <w:rPr>
                <w:rFonts w:hint="eastAsia"/>
                <w:b w:val="0"/>
                <w:bCs w:val="0"/>
                <w:lang w:val="en-US" w:eastAsia="zh-CN"/>
              </w:rPr>
            </w:pPr>
          </w:p>
          <w:p w14:paraId="280D0D99">
            <w:pPr>
              <w:jc w:val="center"/>
              <w:rPr>
                <w:rFonts w:hint="eastAsia"/>
                <w:b w:val="0"/>
                <w:bCs w:val="0"/>
                <w:lang w:val="en-US" w:eastAsia="zh-CN"/>
              </w:rPr>
            </w:pPr>
          </w:p>
          <w:p w14:paraId="76EC36FC">
            <w:pPr>
              <w:jc w:val="center"/>
              <w:rPr>
                <w:rFonts w:hint="default"/>
                <w:lang w:val="en-US" w:eastAsia="zh-CN"/>
              </w:rPr>
            </w:pPr>
            <w:r>
              <w:rPr>
                <w:rFonts w:hint="eastAsia"/>
                <w:b w:val="0"/>
                <w:bCs w:val="0"/>
                <w:lang w:val="en-US" w:eastAsia="zh-CN"/>
              </w:rPr>
              <w:t>程</w:t>
            </w:r>
          </w:p>
        </w:tc>
        <w:tc>
          <w:tcPr>
            <w:tcW w:w="6788" w:type="dxa"/>
            <w:gridSpan w:val="3"/>
            <w:noWrap w:val="0"/>
            <w:vAlign w:val="top"/>
          </w:tcPr>
          <w:p w14:paraId="42398D7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执教老师说课</w:t>
            </w:r>
          </w:p>
          <w:p w14:paraId="7FAF7E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孟河实验小学的张云杰老师执教的是四年级的《折角》。</w:t>
            </w:r>
          </w:p>
          <w:p w14:paraId="522685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张老师：本节课希望达成几个目标，目标一：多观察多提问；目标二：会思考，善于表达；目标三：爱动手，能够创新。那围绕这几个目标结合我们这个实验手册这的脚本来进行了一些思考。其实在实施的过程中发现的几个难点，一是纸的材质影响教学效果，二是实验手册中有第一个环节是让学生把一个不规则的图形折成一个长方形，也就是要学生学会折直角，去掉此环节因为在思考的过程中发现在活动环节中折这个30°的角，他只是会折一个30°角，并不能够理解为什么这个角它就一定是30°，所以通过学习思考我发现，这是一个直角三角形。它的斜边直角边是斜边的一半，所以这样就能使得我们折出的角一定是30°。我进一步进行去展开，分这样三个环节，让学生通过会折、懂理、创新三个角度去发展孩子们的实践能力和思维水平。当然在最后的环节因为学生没有提出相应的问题，所以省略了如何折30°角的方法视频。不当之处，也请我们在座的各位老师能够批评指正。</w:t>
            </w:r>
          </w:p>
          <w:p w14:paraId="7E2F4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汤庄桥小学的乔茜老师执教的是五年级的综合实践课《一共要用多少根小棒》。</w:t>
            </w:r>
          </w:p>
          <w:p w14:paraId="646A27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乔老师：在磨课环节，我设计了三稿，第一稿比较注重教材，会想这个知识跟教材当中哪个知识是有联系的，觉得太系统了，然后试上下来发现太系统，不聚焦。第二稿：通过猜想，推理验证，得出结论，最后要实践应用，发现可能这节课的重心就转移了，就好像这节课就变成了一个探究规律课。第三稿就是今天看到的，那今天的话我觉得我的设计就是目标会切入点就是比较小，目标会更聚焦一点，就是研究这种连续摆的图形，它的个数和小棒组根数之间的关系。我在听张老师课的时候，一边在听，其实我也在一边学习，我反思一下我的课堂，第一个张老师他用的是活动建议，我用的是活动要求，我觉得可能活动建议更合适一点，要关注学生立场。第二个就是我觉得张老师的课，他整个一个流程，比如“你还能提出哪些问题”，小朋友研究的问题就是课堂研究的问题是学生提出来的，关注生成性资源。我感觉自己的课堂可以更开放，再大胆尝试尝试，这就是我一点的反思，然后希望大家多多指导。</w:t>
            </w:r>
          </w:p>
          <w:p w14:paraId="4866484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评课</w:t>
            </w:r>
          </w:p>
          <w:p w14:paraId="29E48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巢一开老师评课：数学实验课一般分为三种。第一种是教师可以通过数学实验让学生经历知识的发生、发展和形成的过程，帮助学生真正理解数学的概念，提升数学思维的深刻性，就是如果是概念课的话，就是要帮助学生经历知识的发生发展和形成，第二种是教师引导学生先大胆的猜想，再组织学生实验验证猜想，发现数学结论。第三种模式是运用数学实验实施问题驱动，让学生借助学具去通过计算、测量、操作等活动自主发现数学结论，使深度学习真实发生。</w:t>
            </w:r>
          </w:p>
          <w:p w14:paraId="1B8A0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张老师的这节课有以下三个亮点。</w:t>
            </w:r>
          </w:p>
          <w:p w14:paraId="592960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1.活动的设计层层递进，让学生经历一个完整的探究的过程。从刚开始的教他们走一个30°的角，然后到第二个是在纸上进行探究，到最后在长方形纸上，通过测量，然后探究发现规律，学生经历了完整的探究规律的过程。</w:t>
            </w:r>
          </w:p>
          <w:p w14:paraId="4EC0C6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2.在小组合作的同时，关注学生的语言表达。不管是学生在下面小组合作的时候，张老师的指导，还是学生上台去进行汇报的时候，张老师的指导帮助学生更好的建立表达的意识。</w:t>
            </w:r>
          </w:p>
          <w:p w14:paraId="5B2E4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3.学生的思维得到了真实的生长。整个课回头看，张老师说在直角三角形当中，30°所对的直角边是斜边长度的一半，反过来在直角三角形中斜边的长是对边的两倍，它的一个角是30°。其实这个概念在初中的证明当中，对于小学孩子比较难。张老师在课堂当中，用自己的方式来帮助学生感受知识点。张老师并不是引导学生学习一个知识点，而是引导学生经历探究的过程，帮助思维真实生长。</w:t>
            </w:r>
          </w:p>
          <w:p w14:paraId="0B76B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易赛龙老师评课：</w:t>
            </w:r>
            <w:r>
              <w:rPr>
                <w:rFonts w:hint="default" w:ascii="宋体" w:hAnsi="宋体" w:cs="宋体"/>
                <w:sz w:val="24"/>
                <w:szCs w:val="24"/>
                <w:lang w:val="en-US" w:eastAsia="zh-CN"/>
              </w:rPr>
              <w:t>乔茜老师今天的这节课围绕“图形个数与小棒的根数的关系”展开。通过“摆三角形”——到“摆正方形形”——拓展到“摆多边形”的探究，引导学生经历“操作感知——提出猜想——操作验证——得出结论——实践应用”的过程，掌握用字母表示数量关系的方法，发展符号意识与模型思想。</w:t>
            </w:r>
          </w:p>
          <w:p w14:paraId="28FCC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val="en-US" w:eastAsia="zh-CN"/>
              </w:rPr>
              <w:t>对今天乔老师的课堂主要有以下三点思考:</w:t>
            </w:r>
          </w:p>
          <w:p w14:paraId="18074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val="en-US" w:eastAsia="zh-CN"/>
              </w:rPr>
              <w:t>1.情境化探究，激发学生主动思考，以问题驱动激活思维。活动一以“摆三角形需多少根小棒”为核心问题引领，到“第一个三角形也能变成</w:t>
            </w:r>
            <w:r>
              <w:rPr>
                <w:rFonts w:hint="eastAsia" w:ascii="宋体" w:hAnsi="宋体" w:cs="宋体"/>
                <w:sz w:val="24"/>
                <w:szCs w:val="24"/>
                <w:lang w:val="en-US" w:eastAsia="zh-CN"/>
              </w:rPr>
              <w:t>＋</w:t>
            </w:r>
            <w:r>
              <w:rPr>
                <w:rFonts w:hint="default" w:ascii="宋体" w:hAnsi="宋体" w:cs="宋体"/>
                <w:sz w:val="24"/>
                <w:szCs w:val="24"/>
                <w:lang w:val="en-US" w:eastAsia="zh-CN"/>
              </w:rPr>
              <w:t>2根的形式吗？”的追问，乔老师的课堂指导非常细致。突然难点“2a</w:t>
            </w:r>
            <w:r>
              <w:rPr>
                <w:rFonts w:hint="eastAsia" w:ascii="宋体" w:hAnsi="宋体" w:cs="宋体"/>
                <w:sz w:val="24"/>
                <w:szCs w:val="24"/>
                <w:lang w:val="en-US" w:eastAsia="zh-CN"/>
              </w:rPr>
              <w:t>＋</w:t>
            </w:r>
            <w:r>
              <w:rPr>
                <w:rFonts w:hint="default" w:ascii="宋体" w:hAnsi="宋体" w:cs="宋体"/>
                <w:sz w:val="24"/>
                <w:szCs w:val="24"/>
                <w:lang w:val="en-US" w:eastAsia="zh-CN"/>
              </w:rPr>
              <w:t>1”先从提问引导思维，再同桌互说，生生思维互补，最后集体交流后又通过对比摆三角形的两种不同形式，加强了学生对“2a</w:t>
            </w:r>
            <w:r>
              <w:rPr>
                <w:rFonts w:hint="eastAsia" w:ascii="宋体" w:hAnsi="宋体" w:cs="宋体"/>
                <w:sz w:val="24"/>
                <w:szCs w:val="24"/>
                <w:lang w:val="en-US" w:eastAsia="zh-CN"/>
              </w:rPr>
              <w:t>＋</w:t>
            </w:r>
            <w:r>
              <w:rPr>
                <w:rFonts w:hint="default" w:ascii="宋体" w:hAnsi="宋体" w:cs="宋体"/>
                <w:sz w:val="24"/>
                <w:szCs w:val="24"/>
                <w:lang w:val="en-US" w:eastAsia="zh-CN"/>
              </w:rPr>
              <w:t>1”的理解，学生对共用1根小棒有了深度思考。</w:t>
            </w:r>
          </w:p>
          <w:p w14:paraId="0B05DB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val="en-US" w:eastAsia="zh-CN"/>
              </w:rPr>
              <w:t xml:space="preserve">2.结构化设计，渗透探究方法。课中乔老师充分发挥实验手册做中学的理念，从摆三角形到摆正方形、多边形，分层实验，难度逐层上升，在重复操作中提炼共性。实验单表格设计用可视化的表征，让抽象的字母与具象的操作结果对应，帮学生建立数形结合的认知桥梁，实现从“具体图形”到“抽象符号”的跨越。  </w:t>
            </w:r>
          </w:p>
          <w:p w14:paraId="5587DF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val="en-US" w:eastAsia="zh-CN"/>
              </w:rPr>
              <w:t>3.互动式交流，凸是主体地位</w:t>
            </w:r>
            <w:r>
              <w:rPr>
                <w:rFonts w:hint="eastAsia" w:ascii="宋体" w:hAnsi="宋体" w:cs="宋体"/>
                <w:sz w:val="24"/>
                <w:szCs w:val="24"/>
                <w:lang w:val="en-US" w:eastAsia="zh-CN"/>
              </w:rPr>
              <w:t>。</w:t>
            </w:r>
            <w:r>
              <w:rPr>
                <w:rFonts w:hint="default" w:ascii="宋体" w:hAnsi="宋体" w:cs="宋体"/>
                <w:sz w:val="24"/>
                <w:szCs w:val="24"/>
                <w:lang w:val="en-US" w:eastAsia="zh-CN"/>
              </w:rPr>
              <w:t>本堂课生生互动和师生对话很多，乔老师引导学生自主发现的规律，回顾探究过程，帮助学生梳理逻辑。</w:t>
            </w:r>
          </w:p>
          <w:p w14:paraId="11445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z w:val="24"/>
                <w:szCs w:val="24"/>
                <w:lang w:val="en-US" w:eastAsia="zh-CN"/>
              </w:rPr>
            </w:pPr>
            <w:r>
              <w:rPr>
                <w:rFonts w:hint="default" w:ascii="宋体" w:hAnsi="宋体" w:cs="宋体"/>
                <w:sz w:val="24"/>
                <w:szCs w:val="24"/>
                <w:lang w:val="en-US" w:eastAsia="zh-CN"/>
              </w:rPr>
              <w:t>整堂课学生投入，活动层次清晰，教学灵动，是有趣的数学实验课堂，相信学生们也是印象深刻，收获满满。</w:t>
            </w:r>
          </w:p>
          <w:p w14:paraId="6FCCC85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领衔人指导</w:t>
            </w:r>
          </w:p>
          <w:p w14:paraId="6C7C8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数学实验课是与课题密切相关，是值得研究的。同时，数学实验手册是很好的研究载体。</w:t>
            </w:r>
          </w:p>
          <w:p w14:paraId="4E9915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今天两位老师为了我们呈现了两堂精彩的数学课，这两节课有以下特点。</w:t>
            </w:r>
          </w:p>
          <w:p w14:paraId="5DAC3FD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研究的序列性</w:t>
            </w:r>
          </w:p>
          <w:p w14:paraId="69D264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两位老师围绕主题，不同的年级，不同的教材，选择的同样的内容思考。</w:t>
            </w:r>
          </w:p>
          <w:p w14:paraId="3D0030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思考的开放性</w:t>
            </w:r>
          </w:p>
          <w:p w14:paraId="04689C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乔老师在反思中指出张老师善于引导学生进行自主提问。两节课中学生的表达和合作都比较出色。知道在合作中进行分工，结束后进行交流，然后高质量汇报。在教学设计环节注重思考的开放性，教师也注重借助各种资源来进行教学。</w:t>
            </w:r>
          </w:p>
          <w:p w14:paraId="6C3C601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教材、学校特色的关联性</w:t>
            </w:r>
          </w:p>
          <w:p w14:paraId="271854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在乔老师和张</w:t>
            </w:r>
            <w:bookmarkStart w:id="0" w:name="_GoBack"/>
            <w:bookmarkEnd w:id="0"/>
            <w:r>
              <w:rPr>
                <w:rFonts w:hint="eastAsia" w:ascii="宋体" w:hAnsi="宋体" w:cs="宋体"/>
                <w:sz w:val="24"/>
                <w:szCs w:val="24"/>
                <w:lang w:val="en-US" w:eastAsia="zh-CN"/>
              </w:rPr>
              <w:t>老师的课堂中，虽然是实验课，但是我们依旧听出了常州课的特点，情境的设计和大问题的设计，从大问题入手，引出几个子问题来解决实际问题，展示实践课的实施范式。</w:t>
            </w:r>
          </w:p>
          <w:p w14:paraId="6D35AF0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反思的及时性</w:t>
            </w:r>
          </w:p>
          <w:p w14:paraId="29B5A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两位老师都具备较强的反思能力，通过别人的课堂，反思自己课堂中的不足和听课过程中的收货。</w:t>
            </w:r>
          </w:p>
          <w:p w14:paraId="5C5F1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倪校总结了本次活动的核心成果，强调实验手册是数学实践研究方向的一个重要载体，以此为媒介让学生在“做数学”中理解数学本质；同时布置了后续实践研究任务，鼓励教师们持续探索、积累案例，推动数学实践教学向纵深发展。</w:t>
            </w:r>
          </w:p>
          <w:p w14:paraId="42065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本次研讨活动，既展示生动的课堂实验，又融入深度的理论思考，为全体教师提供了一次从实践到理念的完整穿越。未来，培育室全体成员将继续以实践为笔，以思想为墨，书写更具活力的数学课堂新篇章。</w:t>
            </w:r>
          </w:p>
          <w:p w14:paraId="57E4A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宋体" w:hAnsi="宋体" w:cs="宋体"/>
                <w:sz w:val="21"/>
                <w:szCs w:val="21"/>
                <w:lang w:val="en-US" w:eastAsia="zh-CN"/>
              </w:rPr>
            </w:pPr>
          </w:p>
        </w:tc>
      </w:tr>
    </w:tbl>
    <w:p w14:paraId="6F5F575E">
      <w:pPr>
        <w:rPr>
          <w:rFonts w:hint="eastAsia"/>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8272E"/>
    <w:multiLevelType w:val="singleLevel"/>
    <w:tmpl w:val="D768272E"/>
    <w:lvl w:ilvl="0" w:tentative="0">
      <w:start w:val="1"/>
      <w:numFmt w:val="chineseCounting"/>
      <w:suff w:val="nothing"/>
      <w:lvlText w:val="%1、"/>
      <w:lvlJc w:val="left"/>
      <w:rPr>
        <w:rFonts w:hint="eastAsia"/>
      </w:rPr>
    </w:lvl>
  </w:abstractNum>
  <w:abstractNum w:abstractNumId="1">
    <w:nsid w:val="D795F442"/>
    <w:multiLevelType w:val="singleLevel"/>
    <w:tmpl w:val="D795F44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GNmMWFhYTdmZGU3NDE1ZmZhYjA4NmFkZDU0NTgifQ=="/>
  </w:docVars>
  <w:rsids>
    <w:rsidRoot w:val="00573B9C"/>
    <w:rsid w:val="000A02A4"/>
    <w:rsid w:val="000A6385"/>
    <w:rsid w:val="001357F0"/>
    <w:rsid w:val="0015554C"/>
    <w:rsid w:val="001C1A56"/>
    <w:rsid w:val="00261512"/>
    <w:rsid w:val="00316E55"/>
    <w:rsid w:val="0045525B"/>
    <w:rsid w:val="00490584"/>
    <w:rsid w:val="005511B7"/>
    <w:rsid w:val="00573B9C"/>
    <w:rsid w:val="005F36B7"/>
    <w:rsid w:val="006D0A44"/>
    <w:rsid w:val="006E2DC9"/>
    <w:rsid w:val="006E4AB2"/>
    <w:rsid w:val="006F6AC0"/>
    <w:rsid w:val="0075221C"/>
    <w:rsid w:val="00790E89"/>
    <w:rsid w:val="007B0D91"/>
    <w:rsid w:val="007B6A2D"/>
    <w:rsid w:val="008A1C57"/>
    <w:rsid w:val="00A17375"/>
    <w:rsid w:val="00A6466E"/>
    <w:rsid w:val="00AF4645"/>
    <w:rsid w:val="00C21B62"/>
    <w:rsid w:val="00C43EA7"/>
    <w:rsid w:val="00D300D0"/>
    <w:rsid w:val="00D75C21"/>
    <w:rsid w:val="00DD49F5"/>
    <w:rsid w:val="00EB0F77"/>
    <w:rsid w:val="00EB2854"/>
    <w:rsid w:val="00EE56D4"/>
    <w:rsid w:val="00F264A0"/>
    <w:rsid w:val="00FD0719"/>
    <w:rsid w:val="0106032D"/>
    <w:rsid w:val="0CB95393"/>
    <w:rsid w:val="116E6670"/>
    <w:rsid w:val="1BAB551E"/>
    <w:rsid w:val="1EC8292B"/>
    <w:rsid w:val="20670DC2"/>
    <w:rsid w:val="22724FEE"/>
    <w:rsid w:val="23277109"/>
    <w:rsid w:val="26A72306"/>
    <w:rsid w:val="2AE825C4"/>
    <w:rsid w:val="2B522706"/>
    <w:rsid w:val="2FC65BE2"/>
    <w:rsid w:val="30D70FDE"/>
    <w:rsid w:val="3AB90077"/>
    <w:rsid w:val="3B7149E3"/>
    <w:rsid w:val="45F365AF"/>
    <w:rsid w:val="469F3D6C"/>
    <w:rsid w:val="48756258"/>
    <w:rsid w:val="52ED78B4"/>
    <w:rsid w:val="537806AC"/>
    <w:rsid w:val="57B93144"/>
    <w:rsid w:val="5A110B55"/>
    <w:rsid w:val="5B1D6909"/>
    <w:rsid w:val="5BFF6613"/>
    <w:rsid w:val="5CFE6238"/>
    <w:rsid w:val="60FA6154"/>
    <w:rsid w:val="62D15708"/>
    <w:rsid w:val="6817003C"/>
    <w:rsid w:val="6AE7016F"/>
    <w:rsid w:val="6C3D1930"/>
    <w:rsid w:val="6FC30AAA"/>
    <w:rsid w:val="7749547D"/>
    <w:rsid w:val="775C2493"/>
    <w:rsid w:val="7CDF7FC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link w:val="2"/>
    <w:qFormat/>
    <w:uiPriority w:val="0"/>
    <w:rPr>
      <w:kern w:val="2"/>
      <w:sz w:val="18"/>
      <w:szCs w:val="18"/>
    </w:rPr>
  </w:style>
  <w:style w:type="character" w:customStyle="1" w:styleId="9">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2708</Words>
  <Characters>2728</Characters>
  <Lines>1</Lines>
  <Paragraphs>1</Paragraphs>
  <TotalTime>3</TotalTime>
  <ScaleCrop>false</ScaleCrop>
  <LinksUpToDate>false</LinksUpToDate>
  <CharactersWithSpaces>2765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2020-08-01T13:19:00Z</dcterms:created>
  <dc:creator>HONG</dc:creator>
  <cp:lastModifiedBy>陆</cp:lastModifiedBy>
  <dcterms:modified xsi:type="dcterms:W3CDTF">2026-01-24T00:18:28Z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5EDEAF579BB144608AFF44CA67CBCCF0_13</vt:lpwstr>
  </property>
  <property fmtid="{D5CDD505-2E9C-101B-9397-08002B2CF9AE}" pid="4" name="KSOTemplateDocerSaveRecord">
    <vt:lpwstr>eyJoZGlkIjoiNzg2MGNmMWFhYTdmZGU3NDE1ZmZhYjA4NmFkZDU0NTgiLCJ1c2VySWQiOiIyMDUxNjQzNzEifQ==</vt:lpwstr>
  </property>
</Properties>
</file>