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BCDC5">
      <w:pPr>
        <w:jc w:val="center"/>
        <w:rPr>
          <w:rFonts w:hint="eastAsia" w:ascii="仿宋_GB2312" w:eastAsia="仿宋_GB2312"/>
          <w:sz w:val="18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/>
        </w:rPr>
        <w:t>“情境-任务”框架下小学语文读写融合的范式研究活动情况登记表</w:t>
      </w:r>
    </w:p>
    <w:tbl>
      <w:tblPr>
        <w:tblStyle w:val="3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601"/>
        <w:gridCol w:w="697"/>
        <w:gridCol w:w="908"/>
        <w:gridCol w:w="1048"/>
        <w:gridCol w:w="2407"/>
        <w:gridCol w:w="1466"/>
        <w:gridCol w:w="1827"/>
      </w:tblGrid>
      <w:tr w14:paraId="3B66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21C5B45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077C874C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default" w:ascii="宋体" w:hAnsi="宋体" w:eastAsia="宋体"/>
                <w:lang w:val="en-US" w:eastAsia="zh-CN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default" w:ascii="宋体" w:hAnsi="宋体" w:eastAsia="宋体"/>
                <w:lang w:val="en-US" w:eastAsia="zh-CN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</w:p>
        </w:tc>
        <w:tc>
          <w:tcPr>
            <w:tcW w:w="1048" w:type="dxa"/>
            <w:noWrap w:val="0"/>
            <w:vAlign w:val="center"/>
          </w:tcPr>
          <w:p w14:paraId="50F5AD3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地点</w:t>
            </w:r>
          </w:p>
        </w:tc>
        <w:tc>
          <w:tcPr>
            <w:tcW w:w="2407" w:type="dxa"/>
            <w:noWrap w:val="0"/>
            <w:vAlign w:val="center"/>
          </w:tcPr>
          <w:p w14:paraId="7352C86E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线下</w:t>
            </w:r>
          </w:p>
        </w:tc>
        <w:tc>
          <w:tcPr>
            <w:tcW w:w="1466" w:type="dxa"/>
            <w:noWrap w:val="0"/>
            <w:vAlign w:val="center"/>
          </w:tcPr>
          <w:p w14:paraId="6EDDB76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参加对象</w:t>
            </w:r>
          </w:p>
        </w:tc>
        <w:tc>
          <w:tcPr>
            <w:tcW w:w="1827" w:type="dxa"/>
            <w:noWrap w:val="0"/>
            <w:vAlign w:val="center"/>
          </w:tcPr>
          <w:p w14:paraId="35722AF0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课题组成员</w:t>
            </w:r>
          </w:p>
        </w:tc>
      </w:tr>
      <w:tr w14:paraId="1959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5E277E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主持人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5961AA44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徐嘉莹</w:t>
            </w:r>
          </w:p>
        </w:tc>
        <w:tc>
          <w:tcPr>
            <w:tcW w:w="1048" w:type="dxa"/>
            <w:noWrap w:val="0"/>
            <w:vAlign w:val="center"/>
          </w:tcPr>
          <w:p w14:paraId="376415B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</w:t>
            </w:r>
          </w:p>
          <w:p w14:paraId="29CE45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形式</w:t>
            </w:r>
          </w:p>
        </w:tc>
        <w:tc>
          <w:tcPr>
            <w:tcW w:w="5700" w:type="dxa"/>
            <w:gridSpan w:val="3"/>
            <w:noWrap w:val="0"/>
            <w:vAlign w:val="center"/>
          </w:tcPr>
          <w:p w14:paraId="174AA6AA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沙龙研讨</w:t>
            </w:r>
          </w:p>
        </w:tc>
      </w:tr>
      <w:tr w14:paraId="2B3A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6" w:type="dxa"/>
            <w:gridSpan w:val="3"/>
            <w:noWrap w:val="0"/>
            <w:vAlign w:val="center"/>
          </w:tcPr>
          <w:p w14:paraId="5CEA60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研究的目的</w:t>
            </w:r>
          </w:p>
          <w:p w14:paraId="23A0E8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（范围、方法）</w:t>
            </w:r>
          </w:p>
        </w:tc>
        <w:tc>
          <w:tcPr>
            <w:tcW w:w="7656" w:type="dxa"/>
            <w:gridSpan w:val="5"/>
            <w:noWrap w:val="0"/>
            <w:vAlign w:val="center"/>
          </w:tcPr>
          <w:p w14:paraId="5E7144ED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从多角度分析和探讨小学语文“读写融合”的教学策略与实践方法，进一步提高教学质量</w:t>
            </w:r>
          </w:p>
        </w:tc>
      </w:tr>
      <w:tr w14:paraId="01CF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9" w:hRule="atLeast"/>
          <w:jc w:val="center"/>
        </w:trPr>
        <w:tc>
          <w:tcPr>
            <w:tcW w:w="548" w:type="dxa"/>
            <w:noWrap w:val="0"/>
            <w:textDirection w:val="tbRlV"/>
            <w:vAlign w:val="center"/>
          </w:tcPr>
          <w:p w14:paraId="1FE70357">
            <w:pPr>
              <w:ind w:left="113" w:right="113"/>
              <w:jc w:val="center"/>
              <w:rPr>
                <w:rFonts w:hint="eastAsia" w:ascii="宋体" w:hAnsi="宋体"/>
                <w:spacing w:val="40"/>
              </w:rPr>
            </w:pPr>
            <w:r>
              <w:rPr>
                <w:rFonts w:hint="eastAsia" w:ascii="宋体" w:hAnsi="宋体"/>
                <w:spacing w:val="40"/>
              </w:rPr>
              <w:t>主要内容（不够填写另附纸）</w:t>
            </w:r>
          </w:p>
        </w:tc>
        <w:tc>
          <w:tcPr>
            <w:tcW w:w="8954" w:type="dxa"/>
            <w:gridSpan w:val="7"/>
            <w:noWrap w:val="0"/>
            <w:vAlign w:val="top"/>
          </w:tcPr>
          <w:p w14:paraId="0CD9BDD6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1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一、</w:t>
            </w:r>
            <w:r>
              <w:rPr>
                <w:rFonts w:ascii="宋体" w:hAnsi="宋体" w:eastAsia="宋体" w:cs="宋体"/>
                <w:sz w:val="20"/>
                <w:szCs w:val="20"/>
              </w:rPr>
              <w:t>创设真实的阅读和写作情境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为了让学生感受到阅读和写作融合教学的必要性和重要性，教师需要创设真实的阅读和写作情境，从而激发学生参与阅读和写作学习的意愿。首先，选择与小学生相关贴近的、学生感兴趣的阅读和写作主题，如校园生活、社会热点话题、趣味历史故事、新奇的科普知识等，有效活跃课堂教学氛围</w:t>
            </w:r>
            <w:r>
              <w:rPr>
                <w:rFonts w:ascii="宋体" w:hAnsi="宋体" w:eastAsia="宋体" w:cs="宋体"/>
                <w:sz w:val="20"/>
                <w:szCs w:val="20"/>
              </w:rPr>
              <w:t>。其次，设计有意题、同一事件不同角度的观点表达、日常学习和生活的经验分享、个人才艺的展示等，尽可能地调动学生的参与积极性。例如，以“我最喜欢的一本书”为主题组织群文阅读活动，先让学生回忆以往阅读过的书籍，然后让学生选择自己最喜欢的一本书，并用三个理由来说服别人也去阅读这本书。这样既能让学生了解不同人对同一本书的不同看法，又能培养学生的批判性思维和说理能力。最后，用学生听得懂、看得懂的话语完成写作任务的引导，减少对学生任务完成过程的干预，促使学生专注地投入到安排好的学习任务中去。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二、整合阅读和写作任务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为了落实“读写结合”的教学理念，教师需要根据教学目标和学生特点，为学生安排合适的阅读和写作活动，并尽力实现两者的有效结合，让学生在阅读中做好写作的准备，在写作中反馈阅读的效果，从而构建一个完整的“读写结合”的语文教学过程。一方面，教师需要考虑小学生的实际水平和需求，设计适当难度和层次的习作阅读任务，遵循由简到繁、由长到短、由易到难、由模仿到创新的设计原则，最大限度满足学生的多样化学习需求。另一方面，教师需要关注小学生的思维方式、学习方法和合作态度，规划有层次、有步骤、有延续性的阅读与写作活动，让学生自然地从阅读过波到读后感写作，从类型院读延伸到专题仿写，稳步提升学生的写作综合能力，并让学生掌握类型作文的写作方式和技巧，逐渐消除学生对写作的惧怕心理。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三、巩固基础知识，加强记忆与输出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教师可以采取一系列有针对性、有层次、有延续性的教学策略。在阅读任务之前，引入相关的基础知识点，为学生的阅读做好准备；在阅读过程中，引导学生观察和分析文章中的基础知识点；在阅读之后，让学生总结和归纳所学的基础知识点；在写作任务中，要求学生运用和巩固文章中的基础知识点。通过这样的教学方式，可以使学生更好地理解和应用语文基础知识。此外，教师还应根据小学学生的认知特点和心理特点，采用多种方式和方法进行教学。可以利用多媒体手段，如图文、声音、动画等，呈现基础知识点，提高学生的兴趣和参与度。同时，通过设计多样化的课堂语言游戏，将语文基础知识融入其中，以寓教于乐的方式帮助学生记忆和理解。最后，为了满足小学生的兴趣爱好和审美需求，教师可以提供多种类型、多种风格、多种角度的阅读材料和优秀范文。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四、</w:t>
            </w:r>
            <w:r>
              <w:rPr>
                <w:rFonts w:ascii="宋体" w:hAnsi="宋体" w:eastAsia="宋体" w:cs="宋体"/>
                <w:sz w:val="20"/>
                <w:szCs w:val="20"/>
              </w:rPr>
              <w:t>提供多样化的阅读材料和优秀范文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为了实现这一目标，教师可以从学生实际学情出发，根据因地制宜和因材施教原则选择合适的阅读材料和优秀范文。根据学生的认知水平和心理特点，教师应选择难度适中的阅读材料，有针对性地培养学生良好的阅读和写作习惯。对于小学低、中年级学生，可以推荐带有拼音标识的经典读物，如《鲁滨逊漂流记》《格列佛游记》《爱丽丝梦游仙境》等，利用趣味性内容延长学生的阅读专注时间，增强他们的阅读学习信心。对于小学高年级学生，可以鼓励他们阅读一些经典读物，如《西游记》《水浒传》《中华成语故事》《三十六计》等，巩固语文基础的同时传播优秀传统文化，提高学生的文化自信和语文学习积极性。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五、加强个性化的写作指导和反馈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在小学语文教学中，写作指导和反馈是至关重要的环节，也是实现“读写结合” 教学的有效保障。为此，教师需要有针对性地加强个性化的写作指导和反馈，帮助学生准确了解自己的写作能力，指明下一阶段的学习方向，并稳步提升他们的语文综合能力。</w:t>
            </w:r>
          </w:p>
        </w:tc>
      </w:tr>
      <w:tr w14:paraId="53E1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48" w:type="dxa"/>
            <w:noWrap w:val="0"/>
            <w:vAlign w:val="center"/>
          </w:tcPr>
          <w:p w14:paraId="261EB205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评价</w:t>
            </w:r>
          </w:p>
        </w:tc>
        <w:tc>
          <w:tcPr>
            <w:tcW w:w="8954" w:type="dxa"/>
            <w:gridSpan w:val="7"/>
            <w:noWrap w:val="0"/>
            <w:vAlign w:val="top"/>
          </w:tcPr>
          <w:p w14:paraId="66881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成员各抒己见，对如何提升语文教学质量，促进学生语文核心素养的快速发展有了更明确的认知和实践方法。</w:t>
            </w:r>
          </w:p>
        </w:tc>
      </w:tr>
    </w:tbl>
    <w:p w14:paraId="265DB05E">
      <w:r>
        <w:rPr>
          <w:rFonts w:hint="eastAsia" w:ascii="宋体" w:hAnsi="宋体"/>
          <w:sz w:val="24"/>
        </w:rPr>
        <w:t xml:space="preserve">                                           　　  　填表人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>蒋晗</w:t>
      </w:r>
      <w:bookmarkStart w:id="0" w:name="_GoBack"/>
      <w:bookmarkEnd w:id="0"/>
      <w:r>
        <w:rPr>
          <w:rFonts w:hint="eastAsia" w:ascii="宋体" w:hAnsi="宋体"/>
          <w:sz w:val="24"/>
          <w:u w:val="single"/>
        </w:rPr>
        <w:t>　　　</w:t>
      </w:r>
      <w:r>
        <w:rPr>
          <w:rFonts w:hint="eastAsia" w:ascii="仿宋_GB2312" w:eastAsia="仿宋_GB2312"/>
          <w:sz w:val="24"/>
          <w:u w:val="single"/>
        </w:rPr>
        <w:t xml:space="preserve">    　</w:t>
      </w:r>
    </w:p>
    <w:sectPr>
      <w:footerReference r:id="rId3" w:type="default"/>
      <w:footerReference r:id="rId4" w:type="even"/>
      <w:pgSz w:w="11907" w:h="16840"/>
      <w:pgMar w:top="1418" w:right="1701" w:bottom="1418" w:left="1701" w:header="851" w:footer="1304" w:gutter="0"/>
      <w:pgNumType w:fmt="numberInDash"/>
      <w:cols w:space="720" w:num="1"/>
      <w:docGrid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D8E04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- 4 -</w:t>
    </w:r>
    <w:r>
      <w:fldChar w:fldCharType="end"/>
    </w:r>
  </w:p>
  <w:p w14:paraId="4BE7DAC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69387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902634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99E63FA"/>
    <w:rsid w:val="08D6430E"/>
    <w:rsid w:val="099E63FA"/>
    <w:rsid w:val="0BE67BA2"/>
    <w:rsid w:val="0C175B1D"/>
    <w:rsid w:val="1C4A05F8"/>
    <w:rsid w:val="24187CB0"/>
    <w:rsid w:val="2B7D1326"/>
    <w:rsid w:val="317653A0"/>
    <w:rsid w:val="330F091D"/>
    <w:rsid w:val="3A2D6818"/>
    <w:rsid w:val="3F532DAA"/>
    <w:rsid w:val="4C806C7C"/>
    <w:rsid w:val="5A9F2ECC"/>
    <w:rsid w:val="660B3602"/>
    <w:rsid w:val="681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paragraph" w:customStyle="1" w:styleId="8">
    <w:name w:val="默认"/>
    <w:qFormat/>
    <w:uiPriority w:val="0"/>
    <w:pPr>
      <w:framePr w:wrap="around" w:vAnchor="margin" w:hAnchor="text" w:y="1"/>
    </w:pPr>
    <w:rPr>
      <w:rFonts w:hint="eastAsia" w:ascii="Arial Unicode MS" w:hAnsi="Arial Unicode MS" w:eastAsia="Arial Unicode MS" w:cs="Arial Unicode MS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894</Characters>
  <Lines>0</Lines>
  <Paragraphs>0</Paragraphs>
  <TotalTime>89</TotalTime>
  <ScaleCrop>false</ScaleCrop>
  <LinksUpToDate>false</LinksUpToDate>
  <CharactersWithSpaces>956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2025-01-13T00:48:00Z</dcterms:created>
  <dc:creator>sl</dc:creator>
  <cp:lastModifiedBy>惭潦崖喝</cp:lastModifiedBy>
  <dcterms:modified xsi:type="dcterms:W3CDTF">2026-01-14T05:05:51Z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38D645A3A9484DB299546C79A7B68237_13</vt:lpwstr>
  </property>
  <property fmtid="{D5CDD505-2E9C-101B-9397-08002B2CF9AE}" pid="4" name="KSOTemplateDocerSaveRecord">
    <vt:lpwstr>eyJoZGlkIjoiZDQ2NTI1YTU2Yjk1MzY0Y2ZjYzI4MjAxY2U0ZTg5NTEiLCJ1c2VySWQiOiIxNzg5MzQ0NDM3In0=</vt:lpwstr>
  </property>
</Properties>
</file>