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BCDC5">
      <w:pPr>
        <w:jc w:val="center"/>
        <w:rPr>
          <w:rFonts w:hint="eastAsia" w:ascii="仿宋_GB2312" w:eastAsia="仿宋_GB2312"/>
          <w:sz w:val="18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none"/>
          <w:lang w:val="en-US" w:eastAsia="zh-CN"/>
        </w:rPr>
        <w:t>“情境-任务”框架下小学语文读写融合的范式研究活动情况登记表</w:t>
      </w:r>
    </w:p>
    <w:tbl>
      <w:tblPr>
        <w:tblStyle w:val="3"/>
        <w:tblW w:w="98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601"/>
        <w:gridCol w:w="697"/>
        <w:gridCol w:w="908"/>
        <w:gridCol w:w="1048"/>
        <w:gridCol w:w="2407"/>
        <w:gridCol w:w="1466"/>
        <w:gridCol w:w="2198"/>
      </w:tblGrid>
      <w:tr w14:paraId="3B666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149" w:type="dxa"/>
            <w:gridSpan w:val="2"/>
            <w:noWrap w:val="0"/>
            <w:vAlign w:val="center"/>
          </w:tcPr>
          <w:p w14:paraId="21C5B45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时间</w:t>
            </w:r>
          </w:p>
        </w:tc>
        <w:tc>
          <w:tcPr>
            <w:tcW w:w="1605" w:type="dxa"/>
            <w:gridSpan w:val="2"/>
            <w:noWrap w:val="0"/>
            <w:vAlign w:val="center"/>
          </w:tcPr>
          <w:p w14:paraId="077C874C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default" w:ascii="宋体" w:hAnsi="宋体" w:eastAsia="宋体"/>
                <w:lang w:val="en-US" w:eastAsia="zh-CN"/>
              </w:rPr>
              <w:t>.</w:t>
            </w:r>
            <w:r>
              <w:rPr>
                <w:rFonts w:hint="eastAsia" w:ascii="宋体" w:hAnsi="宋体"/>
                <w:lang w:val="en-US" w:eastAsia="zh-CN"/>
              </w:rPr>
              <w:t>10</w:t>
            </w:r>
            <w:r>
              <w:rPr>
                <w:rFonts w:hint="default" w:ascii="宋体" w:hAnsi="宋体" w:eastAsia="宋体"/>
                <w:lang w:val="en-US" w:eastAsia="zh-CN"/>
              </w:rPr>
              <w:t>.</w:t>
            </w:r>
            <w:r>
              <w:rPr>
                <w:rFonts w:hint="eastAsia" w:ascii="宋体" w:hAnsi="宋体"/>
                <w:lang w:val="en-US" w:eastAsia="zh-CN"/>
              </w:rPr>
              <w:t>16</w:t>
            </w:r>
          </w:p>
        </w:tc>
        <w:tc>
          <w:tcPr>
            <w:tcW w:w="1048" w:type="dxa"/>
            <w:noWrap w:val="0"/>
            <w:vAlign w:val="center"/>
          </w:tcPr>
          <w:p w14:paraId="50F5AD3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地点</w:t>
            </w:r>
          </w:p>
        </w:tc>
        <w:tc>
          <w:tcPr>
            <w:tcW w:w="2407" w:type="dxa"/>
            <w:noWrap w:val="0"/>
            <w:vAlign w:val="center"/>
          </w:tcPr>
          <w:p w14:paraId="7352C86E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线下</w:t>
            </w:r>
          </w:p>
        </w:tc>
        <w:tc>
          <w:tcPr>
            <w:tcW w:w="1466" w:type="dxa"/>
            <w:noWrap w:val="0"/>
            <w:vAlign w:val="center"/>
          </w:tcPr>
          <w:p w14:paraId="6EDDB76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参加对象</w:t>
            </w:r>
          </w:p>
        </w:tc>
        <w:tc>
          <w:tcPr>
            <w:tcW w:w="2198" w:type="dxa"/>
            <w:noWrap w:val="0"/>
            <w:vAlign w:val="center"/>
          </w:tcPr>
          <w:p w14:paraId="35722AF0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课题组成员</w:t>
            </w:r>
          </w:p>
        </w:tc>
      </w:tr>
      <w:tr w14:paraId="19592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149" w:type="dxa"/>
            <w:gridSpan w:val="2"/>
            <w:noWrap w:val="0"/>
            <w:vAlign w:val="center"/>
          </w:tcPr>
          <w:p w14:paraId="5E277E9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主持人</w:t>
            </w:r>
          </w:p>
        </w:tc>
        <w:tc>
          <w:tcPr>
            <w:tcW w:w="1605" w:type="dxa"/>
            <w:gridSpan w:val="2"/>
            <w:noWrap w:val="0"/>
            <w:vAlign w:val="center"/>
          </w:tcPr>
          <w:p w14:paraId="5961AA44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徐嘉莹</w:t>
            </w:r>
          </w:p>
        </w:tc>
        <w:tc>
          <w:tcPr>
            <w:tcW w:w="1048" w:type="dxa"/>
            <w:noWrap w:val="0"/>
            <w:vAlign w:val="center"/>
          </w:tcPr>
          <w:p w14:paraId="376415B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活动</w:t>
            </w:r>
          </w:p>
          <w:p w14:paraId="29CE457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形式</w:t>
            </w:r>
          </w:p>
        </w:tc>
        <w:tc>
          <w:tcPr>
            <w:tcW w:w="6071" w:type="dxa"/>
            <w:gridSpan w:val="3"/>
            <w:noWrap w:val="0"/>
            <w:vAlign w:val="center"/>
          </w:tcPr>
          <w:p w14:paraId="174AA6AA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文献学习</w:t>
            </w:r>
          </w:p>
        </w:tc>
      </w:tr>
      <w:tr w14:paraId="2B3A5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6" w:type="dxa"/>
            <w:gridSpan w:val="3"/>
            <w:noWrap w:val="0"/>
            <w:vAlign w:val="center"/>
          </w:tcPr>
          <w:p w14:paraId="5CEA607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研究的目的</w:t>
            </w:r>
          </w:p>
          <w:p w14:paraId="23A0E8A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（范围、方法）</w:t>
            </w:r>
          </w:p>
        </w:tc>
        <w:tc>
          <w:tcPr>
            <w:tcW w:w="8027" w:type="dxa"/>
            <w:gridSpan w:val="5"/>
            <w:noWrap w:val="0"/>
            <w:vAlign w:val="center"/>
          </w:tcPr>
          <w:p w14:paraId="5E7144ED"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阅读交流，更新课题组文献学习</w:t>
            </w:r>
          </w:p>
        </w:tc>
      </w:tr>
      <w:tr w14:paraId="01CFC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9" w:hRule="atLeast"/>
          <w:jc w:val="center"/>
        </w:trPr>
        <w:tc>
          <w:tcPr>
            <w:tcW w:w="548" w:type="dxa"/>
            <w:noWrap w:val="0"/>
            <w:textDirection w:val="tbRlV"/>
            <w:vAlign w:val="center"/>
          </w:tcPr>
          <w:p w14:paraId="1FE70357">
            <w:pPr>
              <w:ind w:left="113" w:right="113"/>
              <w:jc w:val="center"/>
              <w:rPr>
                <w:rFonts w:hint="eastAsia" w:ascii="宋体" w:hAnsi="宋体"/>
                <w:spacing w:val="40"/>
              </w:rPr>
            </w:pPr>
            <w:r>
              <w:rPr>
                <w:rFonts w:hint="eastAsia" w:ascii="宋体" w:hAnsi="宋体"/>
                <w:spacing w:val="40"/>
              </w:rPr>
              <w:t>主要内容（不够填写另附纸）</w:t>
            </w:r>
          </w:p>
        </w:tc>
        <w:tc>
          <w:tcPr>
            <w:tcW w:w="9325" w:type="dxa"/>
            <w:gridSpan w:val="7"/>
            <w:noWrap w:val="0"/>
            <w:vAlign w:val="top"/>
          </w:tcPr>
          <w:p w14:paraId="2E7DDCC9">
            <w:pPr>
              <w:tabs>
                <w:tab w:val="left" w:pos="1771"/>
              </w:tabs>
              <w:bidi w:val="0"/>
              <w:spacing w:line="360" w:lineRule="auto"/>
              <w:ind w:firstLine="42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文献研究的过程中要持续更新，以“情境、任务、读写融合”等关键词进行检索，按照不同的维度进行梳理与评述。</w:t>
            </w:r>
          </w:p>
          <w:p w14:paraId="5ABE225F">
            <w:pPr>
              <w:tabs>
                <w:tab w:val="left" w:pos="1771"/>
              </w:tabs>
              <w:bidi w:val="0"/>
              <w:spacing w:line="360" w:lineRule="auto"/>
              <w:ind w:firstLine="42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课题组分享了以下一些文章：</w:t>
            </w:r>
          </w:p>
          <w:p w14:paraId="797ED048">
            <w:pPr>
              <w:tabs>
                <w:tab w:val="left" w:pos="1771"/>
              </w:tabs>
              <w:bidi w:val="0"/>
              <w:spacing w:line="360" w:lineRule="auto"/>
              <w:ind w:firstLine="42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 《生活化情境在小学语文读写融合教学中的实践与应用研究》￼￼￼：论文分析了生活化情境对小学语文读写融合教学的重要性，提出创设生活化教学情境、挖掘教材生活化元素等策略，还结合《北大荒的秋天》《哪吒闹海》等课文举例说明教学落地方式。</w:t>
            </w:r>
          </w:p>
          <w:p w14:paraId="5A36FCA1">
            <w:pPr>
              <w:tabs>
                <w:tab w:val="left" w:pos="1771"/>
              </w:tabs>
              <w:bidi w:val="0"/>
              <w:spacing w:line="360" w:lineRule="auto"/>
              <w:ind w:firstLine="42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2. 《一“境”到底：小学语文情境任务设计的困境突围——以二年级上册〈敕勒歌〉为例》：这篇一等奖论文指出当前小学语文情境任务设计存在弱关联、弱整合等问题，以《敕勒歌》教学为例，提出以一“境”到底的思路设计情境任务，实现情境与教学的强关联、强整合。</w:t>
            </w:r>
          </w:p>
          <w:p w14:paraId="5E27918E">
            <w:pPr>
              <w:tabs>
                <w:tab w:val="left" w:pos="1771"/>
              </w:tabs>
              <w:bidi w:val="0"/>
              <w:spacing w:line="360" w:lineRule="auto"/>
              <w:ind w:firstLine="42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3. 《双减背景下基于部编教材的小学语文"读写共生"实践研究——以第二学段习作教学为例》：文章构建了“阅读输入 - 思维转化 - 写作输出”的三阶教学框架，融入生活化情境创设，以《荷花》《肥皂泡》等课文为例，为破解学生写作内容空泛问题提供了可复制的教学范式。</w:t>
            </w:r>
          </w:p>
          <w:p w14:paraId="132B99DC">
            <w:pPr>
              <w:tabs>
                <w:tab w:val="left" w:pos="1771"/>
              </w:tabs>
              <w:bidi w:val="0"/>
              <w:spacing w:line="360" w:lineRule="auto"/>
              <w:ind w:firstLine="42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4. 《学习任务群视角下情境创设策略在小学语文读写教学中的应用》：论文指出当前读写教学中情境创设易陷入“假大空”等误区，提出要结合文本和学生生活设计情境任务，还以《一个粗瓷大碗》为例设计文物推荐情境，阐述读写教学的具体实施方式。</w:t>
            </w:r>
          </w:p>
          <w:p w14:paraId="758D564E">
            <w:pPr>
              <w:tabs>
                <w:tab w:val="left" w:pos="1771"/>
              </w:tabs>
              <w:bidi w:val="0"/>
              <w:spacing w:line="360" w:lineRule="auto"/>
              <w:ind w:firstLine="42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5. 《小学语文读写融合教学中情境任务的设计与实施》：论文聚焦小学中高年级语文教学，强调情境任务要契合学生认知特点。比如教学《富饶的西沙群岛》时，设计“海岛旅游攻略”撰写任务，让学生结合课文阅读积累的景物描写手法完成写作，实现读写相互促进。</w:t>
            </w:r>
          </w:p>
          <w:p w14:paraId="48A2D7CA">
            <w:pPr>
              <w:tabs>
                <w:tab w:val="left" w:pos="1771"/>
              </w:tabs>
              <w:bidi w:val="0"/>
              <w:spacing w:line="360" w:lineRule="auto"/>
              <w:ind w:firstLine="42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6. 《基于情境任务的小学语文低段读写融合教学探究》：针对低段学生具象思维为主的特点，研究如何设计简单有趣的情境任务。例如在《小小的船》教学中，通过播放星空动画、开展角色扮演，引导学生仿写儿歌</w:t>
            </w:r>
            <w:bookmarkStart w:id="0" w:name="_GoBack"/>
            <w:bookmarkEnd w:id="0"/>
            <w:r>
              <w:rPr>
                <w:rFonts w:hint="default"/>
                <w:lang w:val="en-US" w:eastAsia="zh-CN"/>
              </w:rPr>
              <w:t>，帮助低段学生建立阅读与写作的初步关联。</w:t>
            </w:r>
          </w:p>
        </w:tc>
      </w:tr>
      <w:tr w14:paraId="53E15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548" w:type="dxa"/>
            <w:noWrap w:val="0"/>
            <w:vAlign w:val="center"/>
          </w:tcPr>
          <w:p w14:paraId="261EB205"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评价</w:t>
            </w:r>
          </w:p>
        </w:tc>
        <w:tc>
          <w:tcPr>
            <w:tcW w:w="9325" w:type="dxa"/>
            <w:gridSpan w:val="7"/>
            <w:noWrap w:val="0"/>
            <w:vAlign w:val="top"/>
          </w:tcPr>
          <w:p w14:paraId="66881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在课题推进的过程中要持续更新文献，更新自己的教学理念。</w:t>
            </w:r>
          </w:p>
        </w:tc>
      </w:tr>
    </w:tbl>
    <w:p w14:paraId="265DB05E">
      <w:r>
        <w:rPr>
          <w:rFonts w:hint="eastAsia" w:ascii="宋体" w:hAnsi="宋体"/>
          <w:sz w:val="24"/>
        </w:rPr>
        <w:t xml:space="preserve">                                           　　  　填表人</w:t>
      </w:r>
      <w:r>
        <w:rPr>
          <w:rFonts w:hint="eastAsia" w:ascii="宋体" w:hAnsi="宋体"/>
          <w:sz w:val="24"/>
          <w:u w:val="single"/>
        </w:rPr>
        <w:t xml:space="preserve">  　</w:t>
      </w:r>
      <w:r>
        <w:rPr>
          <w:rFonts w:hint="eastAsia" w:ascii="宋体" w:hAnsi="宋体"/>
          <w:sz w:val="24"/>
          <w:u w:val="single"/>
          <w:lang w:val="en-US" w:eastAsia="zh-CN"/>
        </w:rPr>
        <w:t>徐嘉莹</w:t>
      </w:r>
      <w:r>
        <w:rPr>
          <w:rFonts w:hint="eastAsia" w:ascii="宋体" w:hAnsi="宋体"/>
          <w:sz w:val="24"/>
          <w:u w:val="single"/>
        </w:rPr>
        <w:t>　　　</w:t>
      </w:r>
      <w:r>
        <w:rPr>
          <w:rFonts w:hint="eastAsia" w:ascii="仿宋_GB2312" w:eastAsia="仿宋_GB2312"/>
          <w:sz w:val="24"/>
          <w:u w:val="single"/>
        </w:rPr>
        <w:t xml:space="preserve">    　</w:t>
      </w:r>
    </w:p>
    <w:sectPr>
      <w:footerReference r:id="rId3" w:type="default"/>
      <w:footerReference r:id="rId4" w:type="even"/>
      <w:pgSz w:w="11907" w:h="16840"/>
      <w:pgMar w:top="1418" w:right="1701" w:bottom="1418" w:left="1701" w:header="851" w:footer="1304" w:gutter="0"/>
      <w:pgNumType w:fmt="numberInDash"/>
      <w:cols w:space="720" w:num="1"/>
      <w:docGrid w:linePitch="579" w:charSpace="-16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00" w:usb3="00000000" w:csb0="003E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D8E04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- 4 -</w:t>
    </w:r>
    <w:r>
      <w:fldChar w:fldCharType="end"/>
    </w:r>
  </w:p>
  <w:p w14:paraId="4BE7DAC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69387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0902634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99E63FA"/>
    <w:rsid w:val="08D6430E"/>
    <w:rsid w:val="099E63FA"/>
    <w:rsid w:val="0C175B1D"/>
    <w:rsid w:val="142B00BE"/>
    <w:rsid w:val="24187CB0"/>
    <w:rsid w:val="2B7D1326"/>
    <w:rsid w:val="317653A0"/>
    <w:rsid w:val="45E613BC"/>
    <w:rsid w:val="5A9F2ECC"/>
    <w:rsid w:val="660B3602"/>
    <w:rsid w:val="681E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qFormat/>
    <w:uiPriority w:val="0"/>
  </w:style>
  <w:style w:type="paragraph" w:customStyle="1" w:styleId="8">
    <w:name w:val="默认"/>
    <w:qFormat/>
    <w:uiPriority w:val="0"/>
    <w:pPr>
      <w:framePr w:wrap="around" w:vAnchor="margin" w:hAnchor="text" w:y="1"/>
    </w:pPr>
    <w:rPr>
      <w:rFonts w:hint="eastAsia" w:ascii="Arial Unicode MS" w:hAnsi="Arial Unicode MS" w:eastAsia="Arial Unicode MS" w:cs="Arial Unicode MS"/>
      <w:color w:val="000000"/>
      <w:sz w:val="22"/>
      <w:szCs w:val="22"/>
      <w:lang w:val="zh-TW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863</Words>
  <Characters>894</Characters>
  <Lines>0</Lines>
  <Paragraphs>0</Paragraphs>
  <TotalTime>6</TotalTime>
  <ScaleCrop>false</ScaleCrop>
  <LinksUpToDate>false</LinksUpToDate>
  <CharactersWithSpaces>956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2025-01-13T00:48:00Z</dcterms:created>
  <dc:creator>sl</dc:creator>
  <cp:lastModifiedBy>絮小惘</cp:lastModifiedBy>
  <dcterms:modified xsi:type="dcterms:W3CDTF">2025-11-20T02:15:28Z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78509331422E4CED96D5D3D8BCA5E99B_13</vt:lpwstr>
  </property>
  <property fmtid="{D5CDD505-2E9C-101B-9397-08002B2CF9AE}" pid="4" name="KSOTemplateDocerSaveRecord">
    <vt:lpwstr>eyJoZGlkIjoiMWJmYmVhMGQ2YWQwOTc0ZDFkYmVkZTE0NzFkNThlYzIiLCJ1c2VySWQiOiI5NTk3MDM5ODEifQ==</vt:lpwstr>
  </property>
</Properties>
</file>