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D4939">
      <w:r>
        <w:drawing>
          <wp:inline distT="0" distB="0" distL="114300" distR="114300">
            <wp:extent cx="5269865" cy="57823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64935"/>
            <wp:effectExtent l="0" t="0" r="127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13473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78C5">
      <w:pPr>
        <w:rPr>
          <w:rFonts w:hint="eastAsia"/>
          <w:sz w:val="24"/>
          <w:szCs w:val="32"/>
          <w:lang w:val="en-US" w:eastAsia="zh-CN"/>
        </w:rPr>
      </w:pPr>
    </w:p>
    <w:p w14:paraId="680C97AD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反思：研读《基于工具视角的数学实验育人价值》一文后，我对数学教学中工具的运用与实验育人的内涵有了全新思考。以往教学中，我常将教具视为辅助讲解的“道具”，仅让学生被动观察，却忽略了工具作为学生主动探究知识的支架作用。小棒、小方块、三角尺这些基础工具，本是连接抽象数学知识与具象认知的桥梁，我却未能充分引导学生动手操作、自主实验，使得数学学习失去了“做中学”的生动性。</w:t>
      </w:r>
    </w:p>
    <w:p w14:paraId="26B758C2"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文章让我意识到，数学实验的育人价值不仅在于让学生掌握知识，更在于培养其动手能力与探究思维。后续教学中，我会转变思路，以工具为抓手设计探究性实验，让学生在拼摆、测量、验证中亲历知识形成过程。同时，也要关注工具的迭代与教学适配，让数学实验真正成为培育学生数学核心素养的有效路径，让工具的育人价值在课堂中落地生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0C7116"/>
    <w:rsid w:val="2CBE3C1C"/>
    <w:rsid w:val="78B3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2026-01-06T01:55:00Z</dcterms:created>
  <dc:creator>leo</dc:creator>
  <cp:lastModifiedBy>WPS_1490661162</cp:lastModifiedBy>
  <dcterms:modified xsi:type="dcterms:W3CDTF">2026-01-06T02:03:08Z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eyJoZGlkIjoiYWQwMDNiNzkxMTJhYWY5OTM1MTQ5OGIxMTM1MTc1MmIiLCJ1c2VySWQiOiIyNzE4MTMxMTUifQ==</vt:lpwstr>
  </property>
  <property fmtid="{D5CDD505-2E9C-101B-9397-08002B2CF9AE}" pid="4" name="ICV">
    <vt:lpwstr>1D07EF448E3A44218B798639A5714D8E_12</vt:lpwstr>
  </property>
</Properties>
</file>