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75F859">
      <w:pPr>
        <w:jc w:val="center"/>
        <w:rPr>
          <w:rFonts w:hint="eastAsia" w:ascii="黑体" w:hAnsi="黑体" w:eastAsia="黑体" w:cs="黑体"/>
          <w:b w:val="0"/>
          <w:bCs w:val="0"/>
          <w:sz w:val="56"/>
          <w:szCs w:val="96"/>
          <w:lang w:val="en-US" w:eastAsia="zh-CN"/>
        </w:rPr>
      </w:pPr>
      <w:r>
        <w:rPr>
          <w:rFonts w:hint="eastAsia" w:ascii="黑体" w:hAnsi="黑体" w:eastAsia="黑体" w:cs="黑体"/>
          <w:sz w:val="36"/>
          <w:szCs w:val="44"/>
          <w:lang w:val="en-US" w:eastAsia="zh-CN"/>
        </w:rPr>
        <w:t>新北区潘虹“小满优班”优秀班主任培育室每月研训</w:t>
      </w:r>
      <w:r>
        <w:rPr>
          <w:rFonts w:hint="eastAsia" w:ascii="黑体" w:hAnsi="黑体" w:eastAsia="黑体" w:cs="黑体"/>
          <w:sz w:val="28"/>
          <w:szCs w:val="36"/>
          <w:lang w:val="en-US" w:eastAsia="zh-CN"/>
        </w:rPr>
        <w:drawing>
          <wp:inline distT="0" distB="0" distL="114300" distR="114300">
            <wp:extent cx="3520440" cy="3520440"/>
            <wp:effectExtent l="0" t="0" r="0" b="0"/>
            <wp:docPr id="1" name="图片 1" descr="4e5adb73c5641f196b097cab0e82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e5adb73c5641f196b097cab0e822c0"/>
                    <pic:cNvPicPr>
                      <a:picLocks noChangeAspect="1"/>
                    </pic:cNvPicPr>
                  </pic:nvPicPr>
                  <pic:blipFill>
                    <a:blip r:embed="rId4">
                      <a:clrChange>
                        <a:clrFrom>
                          <a:srgbClr val="FCFDF8">
                            <a:alpha val="100000"/>
                          </a:srgbClr>
                        </a:clrFrom>
                        <a:clrTo>
                          <a:srgbClr val="FCFDF8">
                            <a:alpha val="100000"/>
                            <a:alpha val="0"/>
                          </a:srgbClr>
                        </a:clrTo>
                      </a:clrChange>
                    </a:blip>
                    <a:stretch>
                      <a:fillRect/>
                    </a:stretch>
                  </pic:blipFill>
                  <pic:spPr>
                    <a:xfrm>
                      <a:off x="0" y="0"/>
                      <a:ext cx="3520440" cy="3520440"/>
                    </a:xfrm>
                    <a:prstGeom prst="rect">
                      <a:avLst/>
                    </a:prstGeom>
                  </pic:spPr>
                </pic:pic>
              </a:graphicData>
            </a:graphic>
          </wp:inline>
        </w:drawing>
      </w:r>
    </w:p>
    <w:p w14:paraId="5890557F">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活</w:t>
      </w:r>
    </w:p>
    <w:p w14:paraId="4A1558B7">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动</w:t>
      </w:r>
    </w:p>
    <w:p w14:paraId="652FFE92">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简</w:t>
      </w:r>
    </w:p>
    <w:p w14:paraId="43650643">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报</w:t>
      </w:r>
    </w:p>
    <w:p w14:paraId="77813001">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52"/>
          <w:szCs w:val="72"/>
          <w:lang w:val="en-US" w:eastAsia="zh-CN"/>
        </w:rPr>
        <w:t>（二十四）</w:t>
      </w:r>
    </w:p>
    <w:p w14:paraId="6B26279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p>
    <w:p w14:paraId="219A9A1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主办单位：新北区潘虹“小满优班”优秀班主任培育室</w:t>
      </w:r>
    </w:p>
    <w:p w14:paraId="7DD53C6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承办学校：新北区河海实验学校（小学部）</w:t>
      </w:r>
    </w:p>
    <w:p w14:paraId="4D58ABD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活动地点：新北区河海实验学校（小学部）</w:t>
      </w:r>
    </w:p>
    <w:p w14:paraId="4421B90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活动时间：2025年11月14日下午</w:t>
      </w:r>
    </w:p>
    <w:p w14:paraId="3044C88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新北区中小学德育研训活动简报</w:t>
      </w:r>
    </w:p>
    <w:p w14:paraId="056C2F2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8"/>
          <w:szCs w:val="36"/>
          <w:lang w:val="en-US" w:eastAsia="zh-CN"/>
        </w:rPr>
      </w:pPr>
    </w:p>
    <w:p w14:paraId="396DE4C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承办学校：新北区河海实验学校（小学部）</w:t>
      </w:r>
    </w:p>
    <w:p w14:paraId="1401FFC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活动时间：2025年11月14日下午</w:t>
      </w:r>
    </w:p>
    <w:p w14:paraId="014F950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活动地点：新北区河海实验学校（小学部）</w:t>
      </w:r>
    </w:p>
    <w:p w14:paraId="31081A3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32"/>
          <w:lang w:val="en-US" w:eastAsia="zh-CN"/>
        </w:rPr>
      </w:pPr>
    </w:p>
    <w:p w14:paraId="45EBEEC7">
      <w:pPr>
        <w:keepNext w:val="0"/>
        <w:keepLines w:val="0"/>
        <w:pageBreakBefore w:val="0"/>
        <w:kinsoku/>
        <w:overflowPunct/>
        <w:topLinePunct w:val="0"/>
        <w:autoSpaceDE/>
        <w:autoSpaceDN/>
        <w:bidi w:val="0"/>
        <w:spacing w:line="360" w:lineRule="auto"/>
        <w:jc w:val="both"/>
        <w:textAlignment w:val="auto"/>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【一、活动通知】</w:t>
      </w:r>
      <w:bookmarkStart w:id="0" w:name="_GoBack"/>
      <w:bookmarkEnd w:id="0"/>
    </w:p>
    <w:p w14:paraId="43678EBE">
      <w:pPr>
        <w:keepNext w:val="0"/>
        <w:keepLines w:val="0"/>
        <w:pageBreakBefore w:val="0"/>
        <w:widowControl w:val="0"/>
        <w:kinsoku/>
        <w:overflowPunct/>
        <w:topLinePunct w:val="0"/>
        <w:autoSpaceDE/>
        <w:autoSpaceDN/>
        <w:bidi w:val="0"/>
        <w:adjustRightInd w:val="0"/>
        <w:snapToGrid w:val="0"/>
        <w:spacing w:line="360" w:lineRule="auto"/>
        <w:jc w:val="center"/>
        <w:textAlignment w:val="auto"/>
        <w:rPr>
          <w:rFonts w:hint="eastAsia" w:ascii="仿宋" w:hAnsi="仿宋" w:eastAsia="仿宋" w:cs="仿宋"/>
          <w:color w:val="000000"/>
          <w:sz w:val="24"/>
          <w:szCs w:val="24"/>
        </w:rPr>
      </w:pPr>
      <w:r>
        <w:rPr>
          <w:rFonts w:hint="eastAsia" w:ascii="黑体" w:hAnsi="黑体" w:eastAsia="黑体" w:cs="黑体"/>
          <w:b/>
          <w:sz w:val="30"/>
          <w:szCs w:val="30"/>
          <w:lang w:val="en-US" w:eastAsia="zh-CN"/>
        </w:rPr>
        <w:t>新北区潘虹“小满优班”优秀班主任培育室</w:t>
      </w:r>
      <w:r>
        <w:rPr>
          <w:rFonts w:hint="eastAsia" w:ascii="黑体" w:hAnsi="黑体" w:eastAsia="黑体" w:cs="黑体"/>
          <w:b/>
          <w:sz w:val="30"/>
          <w:szCs w:val="30"/>
          <w:lang w:eastAsia="zh-CN"/>
        </w:rPr>
        <w:t>第</w:t>
      </w:r>
      <w:r>
        <w:rPr>
          <w:rFonts w:hint="eastAsia" w:ascii="黑体" w:hAnsi="黑体" w:eastAsia="黑体" w:cs="黑体"/>
          <w:b/>
          <w:sz w:val="30"/>
          <w:szCs w:val="30"/>
          <w:lang w:val="en-US" w:eastAsia="zh-CN"/>
        </w:rPr>
        <w:t>2</w:t>
      </w:r>
      <w:r>
        <w:rPr>
          <w:rFonts w:hint="default" w:ascii="黑体" w:hAnsi="黑体" w:eastAsia="黑体" w:cs="黑体"/>
          <w:b/>
          <w:sz w:val="30"/>
          <w:szCs w:val="30"/>
          <w:lang w:eastAsia="zh-CN"/>
        </w:rPr>
        <w:t>4</w:t>
      </w:r>
      <w:r>
        <w:rPr>
          <w:rFonts w:hint="eastAsia" w:ascii="黑体" w:hAnsi="黑体" w:eastAsia="黑体" w:cs="黑体"/>
          <w:b/>
          <w:sz w:val="30"/>
          <w:szCs w:val="30"/>
          <w:lang w:val="en-US" w:eastAsia="zh-CN"/>
        </w:rPr>
        <w:t>次</w:t>
      </w:r>
      <w:r>
        <w:rPr>
          <w:rFonts w:hint="eastAsia" w:ascii="黑体" w:hAnsi="黑体" w:eastAsia="黑体" w:cs="黑体"/>
          <w:b/>
          <w:sz w:val="30"/>
          <w:szCs w:val="30"/>
        </w:rPr>
        <w:t>活动通知</w:t>
      </w:r>
    </w:p>
    <w:p w14:paraId="29953F4F">
      <w:pPr>
        <w:keepNext w:val="0"/>
        <w:keepLines w:val="0"/>
        <w:pageBreakBefore w:val="0"/>
        <w:widowControl w:val="0"/>
        <w:kinsoku/>
        <w:overflowPunct/>
        <w:topLinePunct w:val="0"/>
        <w:autoSpaceDE/>
        <w:autoSpaceDN/>
        <w:bidi w:val="0"/>
        <w:adjustRightInd w:val="0"/>
        <w:snapToGrid w:val="0"/>
        <w:spacing w:line="360" w:lineRule="auto"/>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有关小学：</w:t>
      </w:r>
    </w:p>
    <w:p w14:paraId="5F1F5FC0">
      <w:pPr>
        <w:keepNext w:val="0"/>
        <w:keepLines w:val="0"/>
        <w:pageBreakBefore w:val="0"/>
        <w:widowControl w:val="0"/>
        <w:kinsoku/>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根据《关于印发〈常州市新北区教育系统第二轮“三名”培育工程实施意见〉的通知》（常新教〔2023〕79号）</w:t>
      </w:r>
      <w:r>
        <w:rPr>
          <w:rFonts w:hint="eastAsia" w:ascii="仿宋" w:hAnsi="仿宋" w:eastAsia="仿宋" w:cs="仿宋"/>
          <w:color w:val="000000"/>
          <w:sz w:val="24"/>
          <w:szCs w:val="24"/>
          <w:lang w:val="en-US" w:eastAsia="zh-CN"/>
        </w:rPr>
        <w:t>精神</w:t>
      </w:r>
      <w:r>
        <w:rPr>
          <w:rFonts w:hint="eastAsia" w:ascii="仿宋" w:hAnsi="仿宋" w:eastAsia="仿宋" w:cs="仿宋"/>
          <w:color w:val="000000"/>
          <w:sz w:val="24"/>
          <w:szCs w:val="24"/>
        </w:rPr>
        <w:t>，依据《新北区潘虹“小满优班”优秀班主任培育室研修方案》的安排，定于</w:t>
      </w:r>
      <w:r>
        <w:rPr>
          <w:rFonts w:hint="eastAsia" w:ascii="仿宋" w:hAnsi="仿宋" w:eastAsia="仿宋" w:cs="仿宋"/>
          <w:color w:val="000000"/>
          <w:sz w:val="24"/>
          <w:szCs w:val="24"/>
          <w:lang w:val="en-US" w:eastAsia="zh-CN"/>
        </w:rPr>
        <w:t>2025年1</w:t>
      </w:r>
      <w:r>
        <w:rPr>
          <w:rFonts w:hint="default" w:ascii="仿宋" w:hAnsi="仿宋" w:eastAsia="仿宋" w:cs="仿宋"/>
          <w:color w:val="000000"/>
          <w:sz w:val="24"/>
          <w:szCs w:val="24"/>
          <w:lang w:eastAsia="zh-CN"/>
        </w:rPr>
        <w:t>1</w:t>
      </w:r>
      <w:r>
        <w:rPr>
          <w:rFonts w:hint="eastAsia" w:ascii="仿宋" w:hAnsi="仿宋" w:eastAsia="仿宋" w:cs="仿宋"/>
          <w:color w:val="000000"/>
          <w:sz w:val="24"/>
          <w:szCs w:val="24"/>
          <w:lang w:val="en-US" w:eastAsia="zh-CN"/>
        </w:rPr>
        <w:t>月</w:t>
      </w:r>
      <w:r>
        <w:rPr>
          <w:rFonts w:hint="default" w:ascii="仿宋" w:hAnsi="仿宋" w:eastAsia="仿宋" w:cs="仿宋"/>
          <w:color w:val="000000"/>
          <w:sz w:val="24"/>
          <w:szCs w:val="24"/>
          <w:lang w:eastAsia="zh-CN"/>
        </w:rPr>
        <w:t>14</w:t>
      </w:r>
      <w:r>
        <w:rPr>
          <w:rFonts w:hint="eastAsia" w:ascii="仿宋" w:hAnsi="仿宋" w:eastAsia="仿宋" w:cs="仿宋"/>
          <w:color w:val="000000"/>
          <w:sz w:val="24"/>
          <w:szCs w:val="24"/>
          <w:lang w:val="en-US" w:eastAsia="zh-CN"/>
        </w:rPr>
        <w:t>日</w:t>
      </w:r>
      <w:r>
        <w:rPr>
          <w:rFonts w:hint="eastAsia" w:ascii="仿宋" w:hAnsi="仿宋" w:eastAsia="仿宋" w:cs="仿宋"/>
          <w:color w:val="000000"/>
          <w:sz w:val="24"/>
          <w:szCs w:val="24"/>
          <w:lang w:eastAsia="zh-CN"/>
        </w:rPr>
        <w:t>举行</w:t>
      </w:r>
      <w:r>
        <w:rPr>
          <w:rFonts w:hint="eastAsia" w:ascii="仿宋" w:hAnsi="仿宋" w:eastAsia="仿宋" w:cs="仿宋"/>
          <w:color w:val="000000"/>
          <w:sz w:val="24"/>
          <w:szCs w:val="24"/>
          <w:lang w:val="en-US" w:eastAsia="zh-CN"/>
        </w:rPr>
        <w:t>培育室</w:t>
      </w:r>
      <w:r>
        <w:rPr>
          <w:rFonts w:hint="eastAsia" w:ascii="仿宋" w:hAnsi="仿宋" w:eastAsia="仿宋" w:cs="仿宋"/>
          <w:color w:val="000000"/>
          <w:sz w:val="24"/>
          <w:szCs w:val="24"/>
          <w:lang w:eastAsia="zh-CN"/>
        </w:rPr>
        <w:t>第</w:t>
      </w:r>
      <w:r>
        <w:rPr>
          <w:rFonts w:hint="eastAsia" w:ascii="仿宋" w:hAnsi="仿宋" w:eastAsia="仿宋" w:cs="仿宋"/>
          <w:color w:val="000000"/>
          <w:sz w:val="24"/>
          <w:szCs w:val="24"/>
          <w:lang w:val="en-US" w:eastAsia="zh-CN"/>
        </w:rPr>
        <w:t>2</w:t>
      </w:r>
      <w:r>
        <w:rPr>
          <w:rFonts w:hint="default" w:ascii="仿宋" w:hAnsi="仿宋" w:eastAsia="仿宋" w:cs="仿宋"/>
          <w:color w:val="000000"/>
          <w:sz w:val="24"/>
          <w:szCs w:val="24"/>
          <w:lang w:eastAsia="zh-CN"/>
        </w:rPr>
        <w:t>4</w:t>
      </w:r>
      <w:r>
        <w:rPr>
          <w:rFonts w:hint="eastAsia" w:ascii="仿宋" w:hAnsi="仿宋" w:eastAsia="仿宋" w:cs="仿宋"/>
          <w:color w:val="000000"/>
          <w:sz w:val="24"/>
          <w:szCs w:val="24"/>
          <w:lang w:val="en-US" w:eastAsia="zh-CN"/>
        </w:rPr>
        <w:t>次活动</w:t>
      </w:r>
      <w:r>
        <w:rPr>
          <w:rFonts w:hint="eastAsia" w:ascii="仿宋" w:hAnsi="仿宋" w:eastAsia="仿宋" w:cs="仿宋"/>
          <w:color w:val="000000"/>
          <w:sz w:val="24"/>
          <w:szCs w:val="24"/>
        </w:rPr>
        <w:t>。</w:t>
      </w:r>
    </w:p>
    <w:p w14:paraId="362B346C">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val="en-US" w:eastAsia="zh-CN"/>
        </w:rPr>
        <w:t xml:space="preserve"> </w:t>
      </w:r>
      <w:r>
        <w:rPr>
          <w:rFonts w:hint="eastAsia" w:ascii="仿宋" w:hAnsi="仿宋" w:eastAsia="仿宋" w:cs="仿宋"/>
          <w:b/>
          <w:bCs/>
          <w:color w:val="000000"/>
          <w:sz w:val="24"/>
          <w:szCs w:val="24"/>
        </w:rPr>
        <w:t>活动时间</w:t>
      </w:r>
    </w:p>
    <w:p w14:paraId="6A73CCBC">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2025年1</w:t>
      </w:r>
      <w:r>
        <w:rPr>
          <w:rFonts w:hint="default" w:ascii="仿宋" w:hAnsi="仿宋" w:eastAsia="仿宋" w:cs="仿宋"/>
          <w:color w:val="000000"/>
          <w:sz w:val="24"/>
          <w:szCs w:val="24"/>
          <w:lang w:eastAsia="zh-CN"/>
        </w:rPr>
        <w:t>1</w:t>
      </w:r>
      <w:r>
        <w:rPr>
          <w:rFonts w:hint="eastAsia" w:ascii="仿宋" w:hAnsi="仿宋" w:eastAsia="仿宋" w:cs="仿宋"/>
          <w:color w:val="000000"/>
          <w:sz w:val="24"/>
          <w:szCs w:val="24"/>
          <w:lang w:val="en-US" w:eastAsia="zh-CN"/>
        </w:rPr>
        <w:t>月</w:t>
      </w:r>
      <w:r>
        <w:rPr>
          <w:rFonts w:hint="default" w:ascii="仿宋" w:hAnsi="仿宋" w:eastAsia="仿宋" w:cs="仿宋"/>
          <w:color w:val="000000"/>
          <w:sz w:val="24"/>
          <w:szCs w:val="24"/>
          <w:lang w:eastAsia="zh-CN"/>
        </w:rPr>
        <w:t>14</w:t>
      </w:r>
      <w:r>
        <w:rPr>
          <w:rFonts w:hint="eastAsia" w:ascii="仿宋" w:hAnsi="仿宋" w:eastAsia="仿宋" w:cs="仿宋"/>
          <w:color w:val="000000"/>
          <w:sz w:val="24"/>
          <w:szCs w:val="24"/>
          <w:lang w:val="en-US" w:eastAsia="zh-CN"/>
        </w:rPr>
        <w:t>日（周</w:t>
      </w:r>
      <w:r>
        <w:rPr>
          <w:rFonts w:hint="default" w:ascii="仿宋" w:hAnsi="仿宋" w:eastAsia="仿宋" w:cs="仿宋"/>
          <w:color w:val="000000"/>
          <w:sz w:val="24"/>
          <w:szCs w:val="24"/>
          <w:lang w:eastAsia="zh-CN"/>
        </w:rPr>
        <w:t>五</w:t>
      </w:r>
      <w:r>
        <w:rPr>
          <w:rFonts w:hint="eastAsia" w:ascii="仿宋" w:hAnsi="仿宋" w:eastAsia="仿宋" w:cs="仿宋"/>
          <w:color w:val="000000"/>
          <w:sz w:val="24"/>
          <w:szCs w:val="24"/>
          <w:lang w:val="en-US" w:eastAsia="zh-CN"/>
        </w:rPr>
        <w:t>）</w:t>
      </w:r>
      <w:r>
        <w:rPr>
          <w:rFonts w:hint="default" w:ascii="仿宋" w:hAnsi="仿宋" w:eastAsia="仿宋" w:cs="仿宋"/>
          <w:color w:val="000000"/>
          <w:sz w:val="24"/>
          <w:szCs w:val="24"/>
          <w:lang w:eastAsia="zh-CN"/>
        </w:rPr>
        <w:t>下</w:t>
      </w:r>
      <w:r>
        <w:rPr>
          <w:rFonts w:hint="eastAsia" w:ascii="仿宋" w:hAnsi="仿宋" w:eastAsia="仿宋" w:cs="仿宋"/>
          <w:color w:val="000000"/>
          <w:sz w:val="24"/>
          <w:szCs w:val="24"/>
          <w:lang w:val="en-US" w:eastAsia="zh-CN"/>
        </w:rPr>
        <w:t>午，</w:t>
      </w:r>
      <w:r>
        <w:rPr>
          <w:rFonts w:hint="default" w:ascii="仿宋" w:hAnsi="仿宋" w:eastAsia="仿宋" w:cs="仿宋"/>
          <w:color w:val="000000"/>
          <w:sz w:val="24"/>
          <w:szCs w:val="24"/>
          <w:lang w:eastAsia="zh-CN"/>
        </w:rPr>
        <w:t>13:20</w:t>
      </w:r>
      <w:r>
        <w:rPr>
          <w:rFonts w:hint="eastAsia" w:ascii="仿宋" w:hAnsi="仿宋" w:eastAsia="仿宋" w:cs="仿宋"/>
          <w:color w:val="000000"/>
          <w:sz w:val="24"/>
          <w:szCs w:val="24"/>
          <w:lang w:val="en-US" w:eastAsia="zh-CN"/>
        </w:rPr>
        <w:t>点前签到（负责人：</w:t>
      </w:r>
      <w:r>
        <w:rPr>
          <w:rFonts w:hint="eastAsia" w:ascii="仿宋" w:hAnsi="仿宋" w:eastAsia="仿宋" w:cs="仿宋"/>
          <w:b/>
          <w:bCs/>
          <w:color w:val="000000"/>
          <w:sz w:val="24"/>
          <w:szCs w:val="24"/>
          <w:lang w:val="en-US" w:eastAsia="zh-CN"/>
        </w:rPr>
        <w:t>邹庆</w:t>
      </w:r>
      <w:r>
        <w:rPr>
          <w:rFonts w:hint="eastAsia" w:ascii="仿宋" w:hAnsi="仿宋" w:eastAsia="仿宋" w:cs="仿宋"/>
          <w:color w:val="000000"/>
          <w:sz w:val="24"/>
          <w:szCs w:val="24"/>
          <w:lang w:val="en-US" w:eastAsia="zh-CN"/>
        </w:rPr>
        <w:t>）</w:t>
      </w:r>
    </w:p>
    <w:p w14:paraId="18DEB9A2">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eastAsia="zh-CN"/>
        </w:rPr>
        <w:t>活动</w:t>
      </w:r>
      <w:r>
        <w:rPr>
          <w:rFonts w:hint="eastAsia" w:ascii="仿宋" w:hAnsi="仿宋" w:eastAsia="仿宋" w:cs="仿宋"/>
          <w:b/>
          <w:bCs/>
          <w:color w:val="000000"/>
          <w:sz w:val="24"/>
          <w:szCs w:val="24"/>
        </w:rPr>
        <w:t>地点</w:t>
      </w:r>
    </w:p>
    <w:p w14:paraId="4E3B25E5">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leftChars="200"/>
        <w:textAlignment w:val="auto"/>
        <w:rPr>
          <w:rFonts w:hint="default"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新北区</w:t>
      </w:r>
      <w:r>
        <w:rPr>
          <w:rFonts w:hint="default" w:ascii="仿宋" w:hAnsi="仿宋" w:eastAsia="仿宋" w:cs="仿宋"/>
          <w:color w:val="000000"/>
          <w:sz w:val="24"/>
          <w:szCs w:val="24"/>
          <w:lang w:eastAsia="zh-CN"/>
        </w:rPr>
        <w:t>河海实验学校（小学部）</w:t>
      </w:r>
    </w:p>
    <w:p w14:paraId="4CA133CA">
      <w:pPr>
        <w:pStyle w:val="3"/>
        <w:numPr>
          <w:ilvl w:val="0"/>
          <w:numId w:val="1"/>
        </w:numPr>
        <w:ind w:left="0" w:leftChars="0" w:firstLine="482" w:firstLineChars="200"/>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活动主题</w:t>
      </w:r>
    </w:p>
    <w:p w14:paraId="55353293">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leftChars="200"/>
        <w:textAlignment w:val="auto"/>
        <w:rPr>
          <w:rFonts w:hint="eastAsia" w:ascii="仿宋" w:hAnsi="仿宋" w:eastAsia="仿宋" w:cs="仿宋"/>
          <w:b/>
          <w:bCs/>
          <w:color w:val="000000"/>
          <w:sz w:val="24"/>
          <w:szCs w:val="24"/>
          <w:lang w:val="en-US" w:eastAsia="zh-CN"/>
        </w:rPr>
      </w:pPr>
      <w:r>
        <w:rPr>
          <w:rFonts w:hint="default" w:ascii="仿宋" w:hAnsi="仿宋" w:eastAsia="仿宋" w:cs="仿宋"/>
          <w:b/>
          <w:bCs/>
          <w:color w:val="auto"/>
          <w:kern w:val="2"/>
          <w:sz w:val="24"/>
          <w:szCs w:val="24"/>
          <w:lang w:eastAsia="zh-CN" w:bidi="ar-SA"/>
        </w:rPr>
        <w:t>乐长·精进育人艺术 赋能专业成长</w:t>
      </w:r>
    </w:p>
    <w:p w14:paraId="1CD50BBE">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rPr>
        <w:t>活动内容</w:t>
      </w:r>
      <w:r>
        <w:rPr>
          <w:rFonts w:hint="eastAsia" w:ascii="仿宋" w:hAnsi="仿宋" w:eastAsia="仿宋" w:cs="仿宋"/>
          <w:b/>
          <w:bCs/>
          <w:color w:val="000000"/>
          <w:sz w:val="24"/>
          <w:szCs w:val="24"/>
          <w:lang w:val="en-US" w:eastAsia="zh-CN"/>
        </w:rPr>
        <w:t xml:space="preserve">  </w:t>
      </w:r>
    </w:p>
    <w:tbl>
      <w:tblPr>
        <w:tblStyle w:val="11"/>
        <w:tblW w:w="81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5028"/>
        <w:gridCol w:w="1687"/>
      </w:tblGrid>
      <w:tr w14:paraId="1CA7D127">
        <w:tblPrEx>
          <w:tblLayout w:type="fixed"/>
        </w:tblPrEx>
        <w:trPr>
          <w:trHeight w:val="422" w:hRule="atLeast"/>
          <w:jc w:val="center"/>
        </w:trPr>
        <w:tc>
          <w:tcPr>
            <w:tcW w:w="1403" w:type="dxa"/>
          </w:tcPr>
          <w:p w14:paraId="0DDD33B9">
            <w:pPr>
              <w:pStyle w:val="7"/>
              <w:adjustRightInd w:val="0"/>
              <w:snapToGrid w:val="0"/>
              <w:spacing w:line="400" w:lineRule="exact"/>
              <w:contextualSpacing/>
              <w:jc w:val="center"/>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活动</w:t>
            </w:r>
            <w:r>
              <w:rPr>
                <w:rFonts w:hint="eastAsia" w:ascii="仿宋" w:hAnsi="仿宋" w:eastAsia="仿宋" w:cs="仿宋"/>
                <w:b/>
                <w:color w:val="000000" w:themeColor="text1"/>
                <w:sz w:val="24"/>
                <w:szCs w:val="24"/>
                <w14:textFill>
                  <w14:solidFill>
                    <w14:schemeClr w14:val="tx1"/>
                  </w14:solidFill>
                </w14:textFill>
              </w:rPr>
              <w:t>时间</w:t>
            </w:r>
          </w:p>
        </w:tc>
        <w:tc>
          <w:tcPr>
            <w:tcW w:w="5028" w:type="dxa"/>
          </w:tcPr>
          <w:p w14:paraId="505B68A1">
            <w:pPr>
              <w:pStyle w:val="7"/>
              <w:adjustRightInd w:val="0"/>
              <w:snapToGrid w:val="0"/>
              <w:spacing w:line="400" w:lineRule="exact"/>
              <w:contextualSpacing/>
              <w:jc w:val="center"/>
              <w:rPr>
                <w:rFonts w:hint="default" w:ascii="仿宋" w:hAnsi="仿宋" w:eastAsia="仿宋" w:cs="仿宋"/>
                <w:b/>
                <w:color w:val="000000" w:themeColor="text1"/>
                <w:sz w:val="24"/>
                <w:szCs w:val="24"/>
                <w:lang w:val="en-US" w:eastAsia="zh-CN"/>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活动内容</w:t>
            </w:r>
          </w:p>
        </w:tc>
        <w:tc>
          <w:tcPr>
            <w:tcW w:w="1687" w:type="dxa"/>
          </w:tcPr>
          <w:p w14:paraId="778DD248">
            <w:pPr>
              <w:pStyle w:val="7"/>
              <w:adjustRightInd w:val="0"/>
              <w:snapToGrid w:val="0"/>
              <w:spacing w:line="400" w:lineRule="exact"/>
              <w:contextualSpacing/>
              <w:jc w:val="center"/>
              <w:rPr>
                <w:rFonts w:hint="default" w:ascii="仿宋" w:hAnsi="仿宋" w:eastAsia="仿宋" w:cs="仿宋"/>
                <w:b/>
                <w:color w:val="000000" w:themeColor="text1"/>
                <w:sz w:val="24"/>
                <w:szCs w:val="24"/>
                <w:lang w:val="en-US" w:eastAsia="zh-CN"/>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责任人</w:t>
            </w:r>
          </w:p>
        </w:tc>
      </w:tr>
      <w:tr w14:paraId="6C262886">
        <w:tblPrEx>
          <w:tblLayout w:type="fixed"/>
        </w:tblPrEx>
        <w:trPr>
          <w:trHeight w:val="925" w:hRule="atLeast"/>
          <w:jc w:val="center"/>
        </w:trPr>
        <w:tc>
          <w:tcPr>
            <w:tcW w:w="1403" w:type="dxa"/>
            <w:vAlign w:val="center"/>
          </w:tcPr>
          <w:p w14:paraId="460E7C68">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13:30</w:t>
            </w:r>
          </w:p>
          <w:p w14:paraId="34625BEC">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p w14:paraId="12B924BA">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14:10</w:t>
            </w:r>
          </w:p>
        </w:tc>
        <w:tc>
          <w:tcPr>
            <w:tcW w:w="5028" w:type="dxa"/>
            <w:vAlign w:val="center"/>
          </w:tcPr>
          <w:p w14:paraId="463EEF67">
            <w:pPr>
              <w:pStyle w:val="4"/>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课堂观摩</w:t>
            </w:r>
          </w:p>
          <w:p w14:paraId="608B3FAE">
            <w:pPr>
              <w:pStyle w:val="4"/>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仿宋" w:hAnsi="仿宋" w:eastAsia="仿宋" w:cs="仿宋"/>
                <w:color w:val="000000" w:themeColor="text1"/>
                <w:kern w:val="2"/>
                <w:sz w:val="24"/>
                <w:szCs w:val="24"/>
                <w:lang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《桥!就是这么美》</w:t>
            </w:r>
            <w:r>
              <w:rPr>
                <w:rFonts w:hint="default" w:ascii="仿宋" w:hAnsi="仿宋" w:eastAsia="仿宋" w:cs="仿宋"/>
                <w:color w:val="000000" w:themeColor="text1"/>
                <w:kern w:val="2"/>
                <w:sz w:val="22"/>
                <w:szCs w:val="22"/>
                <w:lang w:eastAsia="zh-CN" w:bidi="ar-SA"/>
                <w14:textFill>
                  <w14:solidFill>
                    <w14:schemeClr w14:val="tx1"/>
                  </w14:solidFill>
                </w14:textFill>
              </w:rPr>
              <w:t>（三年级）</w:t>
            </w:r>
          </w:p>
        </w:tc>
        <w:tc>
          <w:tcPr>
            <w:tcW w:w="1687" w:type="dxa"/>
            <w:vAlign w:val="center"/>
          </w:tcPr>
          <w:p w14:paraId="16366C0E">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eastAsia="zh-CN"/>
                <w14:textFill>
                  <w14:solidFill>
                    <w14:schemeClr w14:val="tx1"/>
                  </w14:solidFill>
                </w14:textFill>
              </w:rPr>
            </w:pPr>
            <w:r>
              <w:rPr>
                <w:rFonts w:hint="default" w:ascii="仿宋" w:hAnsi="仿宋" w:eastAsia="仿宋" w:cs="仿宋"/>
                <w:color w:val="000000" w:themeColor="text1"/>
                <w:sz w:val="22"/>
                <w:szCs w:val="22"/>
                <w:lang w:eastAsia="zh-CN"/>
                <w14:textFill>
                  <w14:solidFill>
                    <w14:schemeClr w14:val="tx1"/>
                  </w14:solidFill>
                </w14:textFill>
              </w:rPr>
              <w:t>河海实验学校</w:t>
            </w:r>
          </w:p>
          <w:p w14:paraId="73E91A11">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闵译萱</w:t>
            </w:r>
          </w:p>
        </w:tc>
      </w:tr>
      <w:tr w14:paraId="26BE3422">
        <w:tblPrEx>
          <w:tblLayout w:type="fixed"/>
        </w:tblPrEx>
        <w:trPr>
          <w:trHeight w:val="925" w:hRule="atLeast"/>
          <w:jc w:val="center"/>
        </w:trPr>
        <w:tc>
          <w:tcPr>
            <w:tcW w:w="1403" w:type="dxa"/>
            <w:vAlign w:val="center"/>
          </w:tcPr>
          <w:p w14:paraId="26C400FD">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14:10</w:t>
            </w:r>
          </w:p>
          <w:p w14:paraId="56AC333C">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p w14:paraId="61A34EA1">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14:30</w:t>
            </w:r>
          </w:p>
        </w:tc>
        <w:tc>
          <w:tcPr>
            <w:tcW w:w="5028" w:type="dxa"/>
            <w:shd w:val="clear" w:color="auto" w:fill="auto"/>
            <w:vAlign w:val="center"/>
          </w:tcPr>
          <w:p w14:paraId="4977AFFF">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b/>
                <w:bCs/>
                <w:color w:val="000000" w:themeColor="text1"/>
                <w:kern w:val="2"/>
                <w:sz w:val="24"/>
                <w:szCs w:val="24"/>
                <w:lang w:val="en-US" w:eastAsia="zh-CN" w:bidi="ar-SA"/>
                <w14:textFill>
                  <w14:solidFill>
                    <w14:schemeClr w14:val="tx1"/>
                  </w14:solidFill>
                </w14:textFill>
              </w:rPr>
            </w:pPr>
            <w:r>
              <w:rPr>
                <w:rFonts w:hint="default" w:ascii="仿宋" w:hAnsi="仿宋" w:eastAsia="仿宋" w:cs="仿宋"/>
                <w:b/>
                <w:bCs/>
                <w:color w:val="000000" w:themeColor="text1"/>
                <w:kern w:val="2"/>
                <w:sz w:val="24"/>
                <w:szCs w:val="24"/>
                <w:lang w:eastAsia="zh-CN" w:bidi="ar-SA"/>
                <w14:textFill>
                  <w14:solidFill>
                    <w14:schemeClr w14:val="tx1"/>
                  </w14:solidFill>
                </w14:textFill>
              </w:rPr>
              <w:t>特色</w:t>
            </w:r>
            <w:r>
              <w:rPr>
                <w:rFonts w:hint="eastAsia" w:ascii="仿宋" w:hAnsi="仿宋" w:eastAsia="仿宋" w:cs="仿宋"/>
                <w:b/>
                <w:bCs/>
                <w:color w:val="000000" w:themeColor="text1"/>
                <w:kern w:val="2"/>
                <w:sz w:val="24"/>
                <w:szCs w:val="24"/>
                <w:lang w:val="en-US" w:eastAsia="zh-CN" w:bidi="ar-SA"/>
                <w14:textFill>
                  <w14:solidFill>
                    <w14:schemeClr w14:val="tx1"/>
                  </w14:solidFill>
                </w14:textFill>
              </w:rPr>
              <w:t>讲座</w:t>
            </w:r>
          </w:p>
          <w:p w14:paraId="4617A39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40" w:firstLineChars="200"/>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《双向奔赴，共育成长:</w:t>
            </w:r>
          </w:p>
          <w:p w14:paraId="07EA279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40" w:firstLineChars="200"/>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河海“小初衔接·班主任助理”特色研训实践》</w:t>
            </w:r>
          </w:p>
        </w:tc>
        <w:tc>
          <w:tcPr>
            <w:tcW w:w="1687" w:type="dxa"/>
            <w:shd w:val="clear" w:color="auto" w:fill="auto"/>
            <w:vAlign w:val="center"/>
          </w:tcPr>
          <w:p w14:paraId="393A5BBA">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eastAsia="zh-CN"/>
                <w14:textFill>
                  <w14:solidFill>
                    <w14:schemeClr w14:val="tx1"/>
                  </w14:solidFill>
                </w14:textFill>
              </w:rPr>
            </w:pPr>
            <w:r>
              <w:rPr>
                <w:rFonts w:hint="default" w:ascii="仿宋" w:hAnsi="仿宋" w:eastAsia="仿宋" w:cs="仿宋"/>
                <w:color w:val="000000" w:themeColor="text1"/>
                <w:sz w:val="22"/>
                <w:szCs w:val="22"/>
                <w:lang w:eastAsia="zh-CN"/>
                <w14:textFill>
                  <w14:solidFill>
                    <w14:schemeClr w14:val="tx1"/>
                  </w14:solidFill>
                </w14:textFill>
              </w:rPr>
              <w:t>河海实验小学</w:t>
            </w:r>
          </w:p>
          <w:p w14:paraId="3816311C">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陈翠茹</w:t>
            </w:r>
          </w:p>
        </w:tc>
      </w:tr>
      <w:tr w14:paraId="048E036D">
        <w:tblPrEx>
          <w:tblLayout w:type="fixed"/>
        </w:tblPrEx>
        <w:trPr>
          <w:trHeight w:val="925" w:hRule="atLeast"/>
          <w:jc w:val="center"/>
        </w:trPr>
        <w:tc>
          <w:tcPr>
            <w:tcW w:w="1403" w:type="dxa"/>
            <w:vAlign w:val="center"/>
          </w:tcPr>
          <w:p w14:paraId="743B437D">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14:30</w:t>
            </w:r>
          </w:p>
          <w:p w14:paraId="0976C4E9">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w:t>
            </w:r>
          </w:p>
          <w:p w14:paraId="03E31148">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15:10</w:t>
            </w:r>
          </w:p>
        </w:tc>
        <w:tc>
          <w:tcPr>
            <w:tcW w:w="5028" w:type="dxa"/>
            <w:shd w:val="clear" w:color="auto" w:fill="auto"/>
            <w:vAlign w:val="center"/>
          </w:tcPr>
          <w:p w14:paraId="3D4A5C5E">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sz w:val="24"/>
                <w:szCs w:val="24"/>
                <w:lang w:val="en-US" w:eastAsia="zh-CN"/>
              </w:rPr>
              <w:t>省赛课展示</w:t>
            </w:r>
          </w:p>
          <w:p w14:paraId="4FA5E4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default" w:ascii="仿宋" w:hAnsi="仿宋" w:eastAsia="仿宋" w:cs="仿宋"/>
                <w:color w:val="000000" w:themeColor="text1"/>
                <w:kern w:val="2"/>
                <w:sz w:val="22"/>
                <w:szCs w:val="22"/>
                <w:lang w:val="en-US" w:eastAsia="zh-CN" w:bidi="ar-SA"/>
                <w14:textFill>
                  <w14:solidFill>
                    <w14:schemeClr w14:val="tx1"/>
                  </w14:solidFill>
                </w14:textFill>
              </w:rPr>
              <w:t>《华夏灯如潮薪火启新程》</w:t>
            </w:r>
          </w:p>
        </w:tc>
        <w:tc>
          <w:tcPr>
            <w:tcW w:w="1687" w:type="dxa"/>
            <w:shd w:val="clear" w:color="auto" w:fill="auto"/>
            <w:vAlign w:val="center"/>
          </w:tcPr>
          <w:p w14:paraId="64C043EA">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eastAsia="zh-CN"/>
                <w14:textFill>
                  <w14:solidFill>
                    <w14:schemeClr w14:val="tx1"/>
                  </w14:solidFill>
                </w14:textFill>
              </w:rPr>
            </w:pPr>
            <w:r>
              <w:rPr>
                <w:rFonts w:hint="default" w:ascii="仿宋" w:hAnsi="仿宋" w:eastAsia="仿宋" w:cs="仿宋"/>
                <w:color w:val="000000" w:themeColor="text1"/>
                <w:sz w:val="22"/>
                <w:szCs w:val="22"/>
                <w:lang w:eastAsia="zh-CN"/>
                <w14:textFill>
                  <w14:solidFill>
                    <w14:schemeClr w14:val="tx1"/>
                  </w14:solidFill>
                </w14:textFill>
              </w:rPr>
              <w:t>龙虎塘中学</w:t>
            </w:r>
          </w:p>
          <w:p w14:paraId="5294D180">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黄 苏</w:t>
            </w:r>
          </w:p>
        </w:tc>
      </w:tr>
      <w:tr w14:paraId="7832C584">
        <w:tblPrEx>
          <w:tblLayout w:type="fixed"/>
        </w:tblPrEx>
        <w:trPr>
          <w:trHeight w:val="925" w:hRule="atLeast"/>
          <w:jc w:val="center"/>
        </w:trPr>
        <w:tc>
          <w:tcPr>
            <w:tcW w:w="1403" w:type="dxa"/>
          </w:tcPr>
          <w:p w14:paraId="463F6597">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4"/>
                <w:szCs w:val="24"/>
                <w:lang w:eastAsia="zh-CN" w:bidi="ar-SA"/>
                <w14:textFill>
                  <w14:solidFill>
                    <w14:schemeClr w14:val="tx1"/>
                  </w14:solidFill>
                </w14:textFill>
              </w:rPr>
            </w:pPr>
            <w:r>
              <w:rPr>
                <w:rFonts w:hint="default" w:ascii="仿宋" w:hAnsi="仿宋" w:eastAsia="仿宋" w:cs="仿宋"/>
                <w:color w:val="000000" w:themeColor="text1"/>
                <w:kern w:val="2"/>
                <w:sz w:val="24"/>
                <w:szCs w:val="24"/>
                <w:lang w:eastAsia="zh-CN" w:bidi="ar-SA"/>
                <w14:textFill>
                  <w14:solidFill>
                    <w14:schemeClr w14:val="tx1"/>
                  </w14:solidFill>
                </w14:textFill>
              </w:rPr>
              <w:t>15:10</w:t>
            </w:r>
          </w:p>
          <w:p w14:paraId="7990137C">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4"/>
                <w:szCs w:val="24"/>
                <w:lang w:eastAsia="zh-CN" w:bidi="ar-SA"/>
                <w14:textFill>
                  <w14:solidFill>
                    <w14:schemeClr w14:val="tx1"/>
                  </w14:solidFill>
                </w14:textFill>
              </w:rPr>
            </w:pPr>
            <w:r>
              <w:rPr>
                <w:rFonts w:hint="default" w:ascii="仿宋" w:hAnsi="仿宋" w:eastAsia="仿宋" w:cs="仿宋"/>
                <w:color w:val="000000" w:themeColor="text1"/>
                <w:kern w:val="2"/>
                <w:sz w:val="24"/>
                <w:szCs w:val="24"/>
                <w:lang w:eastAsia="zh-CN" w:bidi="ar-SA"/>
                <w14:textFill>
                  <w14:solidFill>
                    <w14:schemeClr w14:val="tx1"/>
                  </w14:solidFill>
                </w14:textFill>
              </w:rPr>
              <w:t>-</w:t>
            </w:r>
          </w:p>
          <w:p w14:paraId="77531051">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4"/>
                <w:szCs w:val="24"/>
                <w:lang w:eastAsia="zh-CN" w:bidi="ar-SA"/>
                <w14:textFill>
                  <w14:solidFill>
                    <w14:schemeClr w14:val="tx1"/>
                  </w14:solidFill>
                </w14:textFill>
              </w:rPr>
            </w:pPr>
            <w:r>
              <w:rPr>
                <w:rFonts w:hint="default" w:ascii="仿宋" w:hAnsi="仿宋" w:eastAsia="仿宋" w:cs="仿宋"/>
                <w:color w:val="000000" w:themeColor="text1"/>
                <w:kern w:val="2"/>
                <w:sz w:val="24"/>
                <w:szCs w:val="24"/>
                <w:lang w:eastAsia="zh-CN" w:bidi="ar-SA"/>
                <w14:textFill>
                  <w14:solidFill>
                    <w14:schemeClr w14:val="tx1"/>
                  </w14:solidFill>
                </w14:textFill>
              </w:rPr>
              <w:t>15:40</w:t>
            </w:r>
          </w:p>
        </w:tc>
        <w:tc>
          <w:tcPr>
            <w:tcW w:w="5028" w:type="dxa"/>
            <w:vAlign w:val="center"/>
          </w:tcPr>
          <w:p w14:paraId="34A7E18B">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sz w:val="24"/>
                <w:szCs w:val="24"/>
                <w:lang w:val="en-US" w:eastAsia="zh-CN"/>
              </w:rPr>
              <w:t>主题讲座</w:t>
            </w:r>
          </w:p>
          <w:p w14:paraId="232B54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w:t>
            </w:r>
            <w:r>
              <w:rPr>
                <w:rFonts w:hint="default" w:ascii="仿宋" w:hAnsi="仿宋" w:eastAsia="仿宋" w:cs="仿宋"/>
                <w:color w:val="000000" w:themeColor="text1"/>
                <w:kern w:val="2"/>
                <w:sz w:val="22"/>
                <w:szCs w:val="22"/>
                <w:lang w:eastAsia="zh-CN" w:bidi="ar-SA"/>
                <w14:textFill>
                  <w14:solidFill>
                    <w14:schemeClr w14:val="tx1"/>
                  </w14:solidFill>
                </w14:textFill>
              </w:rPr>
              <w:t>省</w:t>
            </w:r>
            <w:r>
              <w:rPr>
                <w:rFonts w:hint="eastAsia" w:ascii="仿宋" w:hAnsi="仿宋" w:eastAsia="仿宋" w:cs="仿宋"/>
                <w:color w:val="000000" w:themeColor="text1"/>
                <w:kern w:val="2"/>
                <w:sz w:val="22"/>
                <w:szCs w:val="22"/>
                <w:lang w:val="en-US" w:eastAsia="zh-CN" w:bidi="ar-SA"/>
                <w14:textFill>
                  <w14:solidFill>
                    <w14:schemeClr w14:val="tx1"/>
                  </w14:solidFill>
                </w14:textFill>
              </w:rPr>
              <w:t>班主任基本功竞赛心路点滴》</w:t>
            </w:r>
          </w:p>
          <w:p w14:paraId="56EBB5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bCs/>
                <w:color w:val="000000"/>
                <w:sz w:val="24"/>
                <w:szCs w:val="24"/>
                <w:lang w:val="en-US" w:eastAsia="zh-CN"/>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(江苏省班主任基本功备战经历分享)</w:t>
            </w:r>
            <w:r>
              <w:rPr>
                <w:rFonts w:hint="eastAsia" w:ascii="仿宋" w:hAnsi="仿宋" w:eastAsia="仿宋" w:cs="仿宋"/>
                <w:color w:val="000000" w:themeColor="text1"/>
                <w:kern w:val="2"/>
                <w:sz w:val="22"/>
                <w:szCs w:val="22"/>
                <w:lang w:val="en-US" w:eastAsia="zh-CN" w:bidi="ar-SA"/>
                <w14:textFill>
                  <w14:solidFill>
                    <w14:schemeClr w14:val="tx1"/>
                  </w14:solidFill>
                </w14:textFill>
              </w:rPr>
              <w:tab/>
            </w:r>
          </w:p>
        </w:tc>
        <w:tc>
          <w:tcPr>
            <w:tcW w:w="1687" w:type="dxa"/>
            <w:vAlign w:val="center"/>
          </w:tcPr>
          <w:p w14:paraId="2ED5ED1B">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eastAsia="zh-CN"/>
                <w14:textFill>
                  <w14:solidFill>
                    <w14:schemeClr w14:val="tx1"/>
                  </w14:solidFill>
                </w14:textFill>
              </w:rPr>
            </w:pPr>
            <w:r>
              <w:rPr>
                <w:rFonts w:hint="default" w:ascii="仿宋" w:hAnsi="仿宋" w:eastAsia="仿宋" w:cs="仿宋"/>
                <w:color w:val="000000" w:themeColor="text1"/>
                <w:sz w:val="22"/>
                <w:szCs w:val="22"/>
                <w:lang w:eastAsia="zh-CN"/>
                <w14:textFill>
                  <w14:solidFill>
                    <w14:schemeClr w14:val="tx1"/>
                  </w14:solidFill>
                </w14:textFill>
              </w:rPr>
              <w:t>龙虎塘中学</w:t>
            </w:r>
          </w:p>
          <w:p w14:paraId="752E1740">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黄 苏</w:t>
            </w:r>
          </w:p>
        </w:tc>
      </w:tr>
      <w:tr w14:paraId="6504462E">
        <w:tblPrEx>
          <w:tblLayout w:type="fixed"/>
        </w:tblPrEx>
        <w:trPr>
          <w:trHeight w:val="898" w:hRule="atLeast"/>
          <w:jc w:val="center"/>
        </w:trPr>
        <w:tc>
          <w:tcPr>
            <w:tcW w:w="1403" w:type="dxa"/>
          </w:tcPr>
          <w:p w14:paraId="1F4FF8A3">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15:40</w:t>
            </w:r>
          </w:p>
          <w:p w14:paraId="74B4E13C">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w:t>
            </w:r>
          </w:p>
          <w:p w14:paraId="7797CC02">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16:00</w:t>
            </w:r>
          </w:p>
        </w:tc>
        <w:tc>
          <w:tcPr>
            <w:tcW w:w="5028" w:type="dxa"/>
            <w:vAlign w:val="center"/>
          </w:tcPr>
          <w:p w14:paraId="5E4BBF52">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lang w:val="en-US" w:eastAsia="zh-CN" w:bidi="ar-SA"/>
                <w14:textFill>
                  <w14:solidFill>
                    <w14:schemeClr w14:val="tx1"/>
                  </w14:solidFill>
                </w14:textFill>
              </w:rPr>
              <w:t>专题培训</w:t>
            </w:r>
          </w:p>
          <w:p w14:paraId="4F7A4EC8">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b/>
                <w:bCs/>
                <w:color w:val="000000" w:themeColor="text1"/>
                <w:kern w:val="2"/>
                <w:sz w:val="24"/>
                <w:szCs w:val="24"/>
                <w:lang w:val="en-US" w:eastAsia="zh-CN" w:bidi="ar-SA"/>
                <w14:textFill>
                  <w14:solidFill>
                    <w14:schemeClr w14:val="tx1"/>
                  </w14:solidFill>
                </w14:textFill>
              </w:rPr>
            </w:pPr>
            <w:r>
              <w:rPr>
                <w:rFonts w:hint="default" w:ascii="仿宋" w:hAnsi="仿宋" w:eastAsia="仿宋" w:cs="仿宋"/>
                <w:color w:val="000000" w:themeColor="text1"/>
                <w:kern w:val="2"/>
                <w:sz w:val="22"/>
                <w:szCs w:val="22"/>
                <w:lang w:eastAsia="zh-CN" w:bidi="ar-SA"/>
                <w14:textFill>
                  <w14:solidFill>
                    <w14:schemeClr w14:val="tx1"/>
                  </w14:solidFill>
                </w14:textFill>
              </w:rPr>
              <w:t>20</w:t>
            </w:r>
            <w:r>
              <w:rPr>
                <w:rFonts w:hint="eastAsia" w:ascii="仿宋" w:hAnsi="仿宋" w:eastAsia="仿宋" w:cs="仿宋"/>
                <w:color w:val="000000" w:themeColor="text1"/>
                <w:kern w:val="2"/>
                <w:sz w:val="22"/>
                <w:szCs w:val="22"/>
                <w:lang w:val="en-US" w:eastAsia="zh-CN" w:bidi="ar-SA"/>
                <w14:textFill>
                  <w14:solidFill>
                    <w14:schemeClr w14:val="tx1"/>
                  </w14:solidFill>
                </w14:textFill>
              </w:rPr>
              <w:t>26年班主任基本功相关工作部署</w:t>
            </w:r>
          </w:p>
        </w:tc>
        <w:tc>
          <w:tcPr>
            <w:tcW w:w="1687" w:type="dxa"/>
            <w:vAlign w:val="center"/>
          </w:tcPr>
          <w:p w14:paraId="54E239C6">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eastAsia="zh-CN"/>
                <w14:textFill>
                  <w14:solidFill>
                    <w14:schemeClr w14:val="tx1"/>
                  </w14:solidFill>
                </w14:textFill>
              </w:rPr>
            </w:pPr>
            <w:r>
              <w:rPr>
                <w:rFonts w:hint="default" w:ascii="仿宋" w:hAnsi="仿宋" w:eastAsia="仿宋" w:cs="仿宋"/>
                <w:color w:val="000000" w:themeColor="text1"/>
                <w:sz w:val="22"/>
                <w:szCs w:val="22"/>
                <w:lang w:eastAsia="zh-CN"/>
                <w14:textFill>
                  <w14:solidFill>
                    <w14:schemeClr w14:val="tx1"/>
                  </w14:solidFill>
                </w14:textFill>
              </w:rPr>
              <w:t>基教处</w:t>
            </w:r>
          </w:p>
          <w:p w14:paraId="6CC344A1">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eastAsia="zh-CN"/>
                <w14:textFill>
                  <w14:solidFill>
                    <w14:schemeClr w14:val="tx1"/>
                  </w14:solidFill>
                </w14:textFill>
              </w:rPr>
            </w:pPr>
            <w:r>
              <w:rPr>
                <w:rFonts w:hint="default" w:ascii="仿宋" w:hAnsi="仿宋" w:eastAsia="仿宋" w:cs="仿宋"/>
                <w:color w:val="000000" w:themeColor="text1"/>
                <w:sz w:val="22"/>
                <w:szCs w:val="22"/>
                <w:lang w:eastAsia="zh-CN"/>
                <w14:textFill>
                  <w14:solidFill>
                    <w14:schemeClr w14:val="tx1"/>
                  </w14:solidFill>
                </w14:textFill>
              </w:rPr>
              <w:t>秦 琳</w:t>
            </w:r>
          </w:p>
        </w:tc>
      </w:tr>
    </w:tbl>
    <w:p w14:paraId="4FD6C9E8">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ascii="仿宋" w:hAnsi="仿宋" w:eastAsia="仿宋" w:cs="仿宋"/>
          <w:color w:val="000000"/>
          <w:sz w:val="24"/>
          <w:szCs w:val="24"/>
        </w:rPr>
      </w:pPr>
      <w:r>
        <w:rPr>
          <w:rFonts w:hint="eastAsia" w:ascii="仿宋" w:hAnsi="仿宋" w:eastAsia="仿宋" w:cs="仿宋"/>
          <w:b/>
          <w:bCs/>
          <w:color w:val="000000"/>
          <w:sz w:val="24"/>
          <w:szCs w:val="24"/>
          <w:lang w:val="en-US" w:eastAsia="zh-CN"/>
        </w:rPr>
        <w:t>五、</w:t>
      </w:r>
      <w:r>
        <w:rPr>
          <w:rFonts w:hint="eastAsia" w:ascii="仿宋" w:hAnsi="仿宋" w:eastAsia="仿宋" w:cs="仿宋"/>
          <w:b/>
          <w:bCs/>
          <w:color w:val="000000"/>
          <w:sz w:val="24"/>
          <w:szCs w:val="24"/>
        </w:rPr>
        <w:t>参加对象</w:t>
      </w:r>
    </w:p>
    <w:p w14:paraId="55B99853">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left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培育室</w:t>
      </w:r>
      <w:r>
        <w:rPr>
          <w:rFonts w:hint="eastAsia" w:ascii="仿宋" w:hAnsi="仿宋" w:eastAsia="仿宋" w:cs="仿宋"/>
          <w:color w:val="000000"/>
          <w:sz w:val="24"/>
          <w:szCs w:val="24"/>
        </w:rPr>
        <w:t>全体成员</w:t>
      </w:r>
      <w:r>
        <w:rPr>
          <w:rFonts w:hint="eastAsia" w:ascii="仿宋" w:hAnsi="仿宋" w:eastAsia="仿宋" w:cs="仿宋"/>
          <w:color w:val="000000"/>
          <w:sz w:val="24"/>
          <w:szCs w:val="24"/>
          <w:lang w:val="en-US" w:eastAsia="zh-CN"/>
        </w:rPr>
        <w:t>含编外</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17</w:t>
      </w:r>
      <w:r>
        <w:rPr>
          <w:rFonts w:hint="eastAsia" w:ascii="仿宋" w:hAnsi="仿宋" w:eastAsia="仿宋" w:cs="仿宋"/>
          <w:color w:val="000000"/>
          <w:sz w:val="24"/>
          <w:szCs w:val="24"/>
        </w:rPr>
        <w:t>人）</w:t>
      </w:r>
      <w:r>
        <w:rPr>
          <w:rFonts w:hint="eastAsia" w:ascii="仿宋" w:hAnsi="仿宋" w:eastAsia="仿宋" w:cs="仿宋"/>
          <w:color w:val="000000"/>
          <w:sz w:val="24"/>
          <w:szCs w:val="24"/>
          <w:lang w:val="en-US" w:eastAsia="zh-CN"/>
        </w:rPr>
        <w:t>一齐参加。</w:t>
      </w:r>
    </w:p>
    <w:p w14:paraId="133D0CA7">
      <w:pPr>
        <w:keepNext w:val="0"/>
        <w:keepLines w:val="0"/>
        <w:pageBreakBefore w:val="0"/>
        <w:widowControl w:val="0"/>
        <w:numPr>
          <w:ilvl w:val="0"/>
          <w:numId w:val="0"/>
        </w:numPr>
        <w:kinsoku/>
        <w:overflowPunct/>
        <w:topLinePunct w:val="0"/>
        <w:autoSpaceDE/>
        <w:autoSpaceDN/>
        <w:bidi w:val="0"/>
        <w:adjustRightInd w:val="0"/>
        <w:snapToGrid w:val="0"/>
        <w:spacing w:line="360" w:lineRule="auto"/>
        <w:textAlignment w:val="auto"/>
        <w:rPr>
          <w:rFonts w:hint="eastAsia" w:ascii="仿宋" w:hAnsi="仿宋" w:eastAsia="仿宋" w:cs="仿宋"/>
          <w:color w:val="000000"/>
          <w:sz w:val="24"/>
          <w:szCs w:val="24"/>
          <w:lang w:val="en-US" w:eastAsia="zh-CN"/>
        </w:rPr>
      </w:pPr>
      <w:r>
        <w:rPr>
          <w:rFonts w:hint="default" w:ascii="仿宋" w:hAnsi="仿宋" w:eastAsia="仿宋" w:cs="仿宋"/>
          <w:color w:val="000000"/>
          <w:sz w:val="24"/>
          <w:szCs w:val="24"/>
          <w:lang w:eastAsia="zh-CN"/>
        </w:rPr>
        <w:t xml:space="preserve">   </w:t>
      </w:r>
      <w:r>
        <w:rPr>
          <w:rFonts w:hint="eastAsia" w:ascii="仿宋" w:hAnsi="仿宋" w:eastAsia="仿宋" w:cs="仿宋"/>
          <w:color w:val="000000"/>
          <w:sz w:val="24"/>
          <w:szCs w:val="24"/>
          <w:lang w:val="en-US" w:eastAsia="zh-CN"/>
        </w:rPr>
        <w:t>请各校及时通知培育室成员准时参加，如有问题请与培育室领衔人潘虹联系，电话13861001120。</w:t>
      </w:r>
    </w:p>
    <w:p w14:paraId="7B50CEA0">
      <w:pPr>
        <w:pStyle w:val="3"/>
        <w:ind w:firstLine="482" w:firstLineChars="200"/>
        <w:rPr>
          <w:rFonts w:hint="default"/>
          <w:b/>
          <w:bCs/>
          <w:lang w:val="en-US" w:eastAsia="zh-CN"/>
        </w:rPr>
      </w:pPr>
      <w:r>
        <w:rPr>
          <w:rFonts w:hint="eastAsia" w:ascii="仿宋" w:hAnsi="仿宋" w:eastAsia="仿宋" w:cs="仿宋"/>
          <w:b/>
          <w:bCs/>
          <w:color w:val="000000"/>
          <w:sz w:val="24"/>
          <w:szCs w:val="24"/>
          <w:lang w:val="en-US" w:eastAsia="zh-CN"/>
        </w:rPr>
        <w:t>六、相关说明</w:t>
      </w:r>
    </w:p>
    <w:p w14:paraId="577D6F9F">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1.培育室成员</w:t>
      </w:r>
      <w:r>
        <w:rPr>
          <w:rFonts w:hint="default" w:ascii="仿宋" w:hAnsi="仿宋" w:eastAsia="仿宋" w:cs="仿宋"/>
          <w:color w:val="000000"/>
          <w:sz w:val="24"/>
          <w:szCs w:val="24"/>
          <w:lang w:eastAsia="zh-CN"/>
        </w:rPr>
        <w:t>认真做好学习记录</w:t>
      </w:r>
      <w:r>
        <w:rPr>
          <w:rFonts w:hint="eastAsia" w:ascii="仿宋" w:hAnsi="仿宋" w:eastAsia="仿宋" w:cs="仿宋"/>
          <w:color w:val="000000"/>
          <w:sz w:val="24"/>
          <w:szCs w:val="24"/>
          <w:lang w:val="en-US" w:eastAsia="zh-CN"/>
        </w:rPr>
        <w:t>，助推高效、高品的研修活动。</w:t>
      </w:r>
    </w:p>
    <w:p w14:paraId="4D4223DF">
      <w:pPr>
        <w:pStyle w:val="3"/>
        <w:keepNext w:val="0"/>
        <w:keepLines w:val="0"/>
        <w:pageBreakBefore w:val="0"/>
        <w:widowControl w:val="0"/>
        <w:kinsoku/>
        <w:wordWrap/>
        <w:overflowPunct/>
        <w:topLinePunct w:val="0"/>
        <w:autoSpaceDE/>
        <w:autoSpaceDN/>
        <w:bidi w:val="0"/>
        <w:adjustRightInd/>
        <w:snapToGrid w:val="0"/>
        <w:spacing w:after="0"/>
        <w:ind w:firstLine="480" w:firstLineChars="200"/>
        <w:textAlignment w:val="auto"/>
        <w:rPr>
          <w:rFonts w:hint="default"/>
          <w:lang w:val="en-US" w:eastAsia="zh-CN"/>
        </w:rPr>
      </w:pPr>
      <w:r>
        <w:rPr>
          <w:rFonts w:hint="eastAsia" w:ascii="仿宋" w:hAnsi="仿宋" w:eastAsia="仿宋" w:cs="仿宋"/>
          <w:color w:val="000000"/>
          <w:sz w:val="24"/>
          <w:szCs w:val="24"/>
          <w:lang w:val="en-US" w:eastAsia="zh-CN"/>
        </w:rPr>
        <w:t>2.请培育室成员根据第一次活动确定的分工内容，根据轮流合作原则，提前做好相关岗位的准备工作：</w:t>
      </w:r>
      <w:r>
        <w:rPr>
          <w:rFonts w:hint="eastAsia" w:ascii="仿宋" w:hAnsi="仿宋" w:eastAsia="仿宋" w:cs="仿宋"/>
          <w:color w:val="000000"/>
          <w:sz w:val="24"/>
          <w:szCs w:val="24"/>
          <w:u w:val="single"/>
          <w:lang w:val="en-US" w:eastAsia="zh-CN"/>
        </w:rPr>
        <w:t>通讯及摄影（</w:t>
      </w:r>
      <w:r>
        <w:rPr>
          <w:rFonts w:hint="eastAsia" w:ascii="仿宋" w:hAnsi="仿宋" w:eastAsia="仿宋" w:cs="仿宋"/>
          <w:b/>
          <w:bCs/>
          <w:color w:val="000000"/>
          <w:sz w:val="24"/>
          <w:szCs w:val="24"/>
          <w:u w:val="single"/>
          <w:lang w:val="en-US" w:eastAsia="zh-CN"/>
        </w:rPr>
        <w:t>查嘉俐</w:t>
      </w:r>
      <w:r>
        <w:rPr>
          <w:rFonts w:hint="eastAsia" w:ascii="仿宋" w:hAnsi="仿宋" w:eastAsia="仿宋" w:cs="仿宋"/>
          <w:color w:val="000000"/>
          <w:sz w:val="24"/>
          <w:szCs w:val="24"/>
          <w:u w:val="single"/>
          <w:lang w:val="en-US" w:eastAsia="zh-CN"/>
        </w:rPr>
        <w:t>），区网发文（</w:t>
      </w:r>
      <w:r>
        <w:rPr>
          <w:rFonts w:hint="eastAsia" w:ascii="仿宋" w:hAnsi="仿宋" w:eastAsia="仿宋" w:cs="仿宋"/>
          <w:b/>
          <w:bCs/>
          <w:color w:val="000000"/>
          <w:sz w:val="24"/>
          <w:szCs w:val="24"/>
          <w:u w:val="single"/>
          <w:lang w:val="en-US" w:eastAsia="zh-CN"/>
        </w:rPr>
        <w:t>通讯及签到表</w:t>
      </w:r>
      <w:r>
        <w:rPr>
          <w:rFonts w:hint="eastAsia" w:ascii="仿宋" w:hAnsi="仿宋" w:eastAsia="仿宋" w:cs="仿宋"/>
          <w:color w:val="000000"/>
          <w:sz w:val="24"/>
          <w:szCs w:val="24"/>
          <w:u w:val="single"/>
          <w:lang w:val="en-US" w:eastAsia="zh-CN"/>
        </w:rPr>
        <w:t>：</w:t>
      </w:r>
      <w:r>
        <w:rPr>
          <w:rFonts w:hint="eastAsia" w:ascii="仿宋" w:hAnsi="仿宋" w:eastAsia="仿宋" w:cs="仿宋"/>
          <w:b/>
          <w:bCs/>
          <w:color w:val="000000"/>
          <w:sz w:val="24"/>
          <w:szCs w:val="24"/>
          <w:u w:val="single"/>
          <w:lang w:val="en-US" w:eastAsia="zh-CN"/>
        </w:rPr>
        <w:t>朱琳，方案及简报：曹颖</w:t>
      </w:r>
      <w:r>
        <w:rPr>
          <w:rFonts w:hint="eastAsia" w:ascii="仿宋" w:hAnsi="仿宋" w:eastAsia="仿宋" w:cs="仿宋"/>
          <w:color w:val="000000"/>
          <w:sz w:val="24"/>
          <w:szCs w:val="24"/>
          <w:u w:val="single"/>
          <w:lang w:val="en-US" w:eastAsia="zh-CN"/>
        </w:rPr>
        <w:t>），公众号（</w:t>
      </w:r>
      <w:r>
        <w:rPr>
          <w:rFonts w:hint="eastAsia" w:ascii="仿宋" w:hAnsi="仿宋" w:eastAsia="仿宋" w:cs="仿宋"/>
          <w:b/>
          <w:bCs/>
          <w:color w:val="000000"/>
          <w:sz w:val="24"/>
          <w:szCs w:val="24"/>
          <w:u w:val="single"/>
          <w:lang w:val="en-US" w:eastAsia="zh-CN"/>
        </w:rPr>
        <w:t>蔡潇潇</w:t>
      </w:r>
      <w:r>
        <w:rPr>
          <w:rFonts w:hint="eastAsia" w:ascii="仿宋" w:hAnsi="仿宋" w:eastAsia="仿宋" w:cs="仿宋"/>
          <w:color w:val="000000"/>
          <w:sz w:val="24"/>
          <w:szCs w:val="24"/>
          <w:u w:val="single"/>
          <w:lang w:val="en-US" w:eastAsia="zh-CN"/>
        </w:rPr>
        <w:t>），</w:t>
      </w:r>
      <w:r>
        <w:rPr>
          <w:rFonts w:hint="default" w:ascii="仿宋" w:hAnsi="仿宋" w:eastAsia="仿宋" w:cs="仿宋"/>
          <w:color w:val="000000"/>
          <w:sz w:val="24"/>
          <w:szCs w:val="24"/>
          <w:u w:val="single"/>
          <w:lang w:eastAsia="zh-CN"/>
        </w:rPr>
        <w:t>学习心得</w:t>
      </w:r>
      <w:r>
        <w:rPr>
          <w:rFonts w:hint="eastAsia" w:ascii="仿宋" w:hAnsi="仿宋" w:eastAsia="仿宋" w:cs="仿宋"/>
          <w:color w:val="000000"/>
          <w:sz w:val="24"/>
          <w:szCs w:val="24"/>
          <w:u w:val="single"/>
          <w:lang w:val="en-US" w:eastAsia="zh-CN"/>
        </w:rPr>
        <w:t>在线收集</w:t>
      </w:r>
      <w:r>
        <w:rPr>
          <w:rFonts w:hint="eastAsia" w:ascii="仿宋" w:hAnsi="仿宋" w:eastAsia="仿宋" w:cs="仿宋"/>
          <w:b/>
          <w:bCs/>
          <w:color w:val="000000"/>
          <w:sz w:val="24"/>
          <w:szCs w:val="24"/>
          <w:u w:val="single"/>
          <w:lang w:val="en-US" w:eastAsia="zh-CN"/>
        </w:rPr>
        <w:t>（刘妍）</w:t>
      </w:r>
      <w:r>
        <w:rPr>
          <w:rFonts w:hint="eastAsia" w:ascii="仿宋" w:hAnsi="仿宋" w:eastAsia="仿宋" w:cs="仿宋"/>
          <w:color w:val="000000"/>
          <w:sz w:val="24"/>
          <w:szCs w:val="24"/>
          <w:u w:val="single"/>
          <w:lang w:val="en-US" w:eastAsia="zh-CN"/>
        </w:rPr>
        <w:t>，</w:t>
      </w:r>
      <w:r>
        <w:rPr>
          <w:rFonts w:hint="default" w:ascii="仿宋" w:hAnsi="仿宋" w:eastAsia="仿宋" w:cs="仿宋"/>
          <w:color w:val="000000"/>
          <w:sz w:val="24"/>
          <w:szCs w:val="24"/>
          <w:u w:val="single"/>
          <w:lang w:eastAsia="zh-CN"/>
        </w:rPr>
        <w:t>活动实录视频</w:t>
      </w:r>
      <w:r>
        <w:rPr>
          <w:rFonts w:hint="eastAsia" w:ascii="仿宋" w:hAnsi="仿宋" w:eastAsia="仿宋" w:cs="仿宋"/>
          <w:color w:val="000000"/>
          <w:sz w:val="24"/>
          <w:szCs w:val="24"/>
          <w:u w:val="single"/>
          <w:lang w:val="en-US" w:eastAsia="zh-CN"/>
        </w:rPr>
        <w:t>（</w:t>
      </w:r>
      <w:r>
        <w:rPr>
          <w:rFonts w:hint="default" w:ascii="仿宋" w:hAnsi="仿宋" w:eastAsia="仿宋" w:cs="仿宋"/>
          <w:color w:val="000000"/>
          <w:sz w:val="24"/>
          <w:szCs w:val="24"/>
          <w:u w:val="single"/>
          <w:lang w:eastAsia="zh-CN"/>
        </w:rPr>
        <w:t>曹颖</w:t>
      </w:r>
      <w:r>
        <w:rPr>
          <w:rFonts w:hint="eastAsia" w:ascii="仿宋" w:hAnsi="仿宋" w:eastAsia="仿宋" w:cs="仿宋"/>
          <w:color w:val="000000"/>
          <w:sz w:val="24"/>
          <w:szCs w:val="24"/>
          <w:u w:val="single"/>
          <w:lang w:val="en-US" w:eastAsia="zh-CN"/>
        </w:rPr>
        <w:t>），简报</w:t>
      </w:r>
      <w:r>
        <w:rPr>
          <w:rFonts w:hint="eastAsia" w:ascii="仿宋" w:hAnsi="仿宋" w:eastAsia="仿宋" w:cs="仿宋"/>
          <w:b/>
          <w:bCs/>
          <w:color w:val="000000"/>
          <w:sz w:val="24"/>
          <w:szCs w:val="24"/>
          <w:u w:val="single"/>
          <w:lang w:val="en-US" w:eastAsia="zh-CN"/>
        </w:rPr>
        <w:t>（陆丽欢）</w:t>
      </w:r>
      <w:r>
        <w:rPr>
          <w:rFonts w:hint="eastAsia" w:ascii="仿宋" w:hAnsi="仿宋" w:eastAsia="仿宋" w:cs="仿宋"/>
          <w:color w:val="000000"/>
          <w:sz w:val="24"/>
          <w:szCs w:val="24"/>
          <w:lang w:val="en-US" w:eastAsia="zh-CN"/>
        </w:rPr>
        <w:t>。</w:t>
      </w:r>
    </w:p>
    <w:p w14:paraId="67E348D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000000"/>
          <w:sz w:val="24"/>
          <w:szCs w:val="24"/>
        </w:rPr>
      </w:pPr>
    </w:p>
    <w:p w14:paraId="0FF6FE60">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新北区潘虹“小满优班”优秀班主任培育室</w:t>
      </w:r>
    </w:p>
    <w:p w14:paraId="27212769">
      <w:pPr>
        <w:pStyle w:val="3"/>
        <w:jc w:val="right"/>
        <w:rPr>
          <w:rFonts w:hint="eastAsia" w:ascii="仿宋" w:hAnsi="仿宋" w:eastAsia="仿宋" w:cs="仿宋"/>
          <w:color w:val="000000"/>
          <w:kern w:val="2"/>
          <w:sz w:val="24"/>
          <w:szCs w:val="24"/>
          <w:lang w:val="en-US" w:eastAsia="zh-CN" w:bidi="ar-SA"/>
        </w:rPr>
      </w:pPr>
      <w:r>
        <w:rPr>
          <w:rFonts w:hint="eastAsia"/>
        </w:rPr>
        <w:t xml:space="preserve"> </w:t>
      </w:r>
      <w:r>
        <w:rPr>
          <w:rFonts w:hint="eastAsia" w:ascii="仿宋" w:hAnsi="仿宋" w:eastAsia="仿宋" w:cs="仿宋"/>
          <w:color w:val="000000"/>
          <w:kern w:val="2"/>
          <w:sz w:val="24"/>
          <w:szCs w:val="24"/>
          <w:lang w:val="en-US" w:eastAsia="zh-CN" w:bidi="ar-SA"/>
        </w:rPr>
        <w:t xml:space="preserve">常州市新北区教育局基础教育处   </w:t>
      </w:r>
    </w:p>
    <w:p w14:paraId="40CFB0DB">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20</w:t>
      </w:r>
      <w:r>
        <w:rPr>
          <w:rFonts w:hint="eastAsia" w:ascii="仿宋" w:hAnsi="仿宋" w:eastAsia="仿宋" w:cs="仿宋"/>
          <w:color w:val="000000"/>
          <w:sz w:val="24"/>
          <w:szCs w:val="24"/>
          <w:lang w:val="en-US" w:eastAsia="zh-CN"/>
        </w:rPr>
        <w:t>25</w:t>
      </w:r>
      <w:r>
        <w:rPr>
          <w:rFonts w:hint="eastAsia" w:ascii="仿宋" w:hAnsi="仿宋" w:eastAsia="仿宋" w:cs="仿宋"/>
          <w:color w:val="000000"/>
          <w:sz w:val="24"/>
          <w:szCs w:val="24"/>
        </w:rPr>
        <w:t>年</w:t>
      </w:r>
      <w:r>
        <w:rPr>
          <w:rFonts w:hint="eastAsia" w:ascii="仿宋" w:hAnsi="仿宋" w:eastAsia="仿宋" w:cs="仿宋"/>
          <w:color w:val="000000"/>
          <w:sz w:val="24"/>
          <w:szCs w:val="24"/>
          <w:lang w:val="en-US" w:eastAsia="zh-CN"/>
        </w:rPr>
        <w:t>1</w:t>
      </w:r>
      <w:r>
        <w:rPr>
          <w:rFonts w:hint="default" w:ascii="仿宋" w:hAnsi="仿宋" w:eastAsia="仿宋" w:cs="仿宋"/>
          <w:color w:val="000000"/>
          <w:sz w:val="24"/>
          <w:szCs w:val="24"/>
          <w:lang w:eastAsia="zh-CN"/>
        </w:rPr>
        <w:t>1</w:t>
      </w:r>
      <w:r>
        <w:rPr>
          <w:rFonts w:hint="eastAsia" w:ascii="仿宋" w:hAnsi="仿宋" w:eastAsia="仿宋" w:cs="仿宋"/>
          <w:color w:val="000000"/>
          <w:sz w:val="24"/>
          <w:szCs w:val="24"/>
        </w:rPr>
        <w:t>月</w:t>
      </w:r>
      <w:r>
        <w:rPr>
          <w:rFonts w:hint="default" w:ascii="仿宋" w:hAnsi="仿宋" w:eastAsia="仿宋" w:cs="仿宋"/>
          <w:color w:val="000000"/>
          <w:sz w:val="24"/>
          <w:szCs w:val="24"/>
        </w:rPr>
        <w:t>10</w:t>
      </w:r>
      <w:r>
        <w:rPr>
          <w:rFonts w:hint="eastAsia" w:ascii="仿宋" w:hAnsi="仿宋" w:eastAsia="仿宋" w:cs="仿宋"/>
          <w:color w:val="000000"/>
          <w:sz w:val="24"/>
          <w:szCs w:val="24"/>
        </w:rPr>
        <w:t xml:space="preserve">日      </w:t>
      </w:r>
    </w:p>
    <w:p w14:paraId="6D56ED64">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仿宋" w:hAnsi="仿宋" w:eastAsia="仿宋" w:cs="仿宋"/>
          <w:color w:val="000000"/>
          <w:sz w:val="24"/>
          <w:szCs w:val="24"/>
        </w:rPr>
      </w:pPr>
    </w:p>
    <w:p w14:paraId="41087007">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35FBE53F">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549B9677">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37B393A3">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4BC37AEB">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74142016">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4A1ABEF2">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4E8413DD">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1F52CAAA">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09F71FA7">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09D500A1">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24E66E83">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29069871">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17EFF26A">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宋体" w:hAnsi="宋体" w:eastAsia="宋体" w:cs="宋体"/>
          <w:b w:val="0"/>
          <w:bCs w:val="0"/>
          <w:color w:val="FF0000"/>
          <w:sz w:val="28"/>
          <w:szCs w:val="28"/>
          <w:lang w:val="en-US" w:eastAsia="zh-CN"/>
        </w:rPr>
        <w:t>【二、活动签到】</w:t>
      </w:r>
    </w:p>
    <w:p w14:paraId="060DAFEB">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20</w:t>
      </w:r>
      <w:r>
        <w:rPr>
          <w:rFonts w:hint="eastAsia" w:ascii="宋体" w:hAnsi="宋体" w:eastAsia="宋体" w:cs="宋体"/>
          <w:color w:val="000000"/>
          <w:sz w:val="24"/>
          <w:szCs w:val="24"/>
          <w:lang w:val="en-US" w:eastAsia="zh-CN"/>
        </w:rPr>
        <w:t>25</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rPr>
        <w:t>日</w:t>
      </w:r>
      <w:r>
        <w:rPr>
          <w:rFonts w:hint="eastAsia" w:ascii="宋体" w:hAnsi="宋体" w:eastAsia="宋体" w:cs="宋体"/>
          <w:sz w:val="24"/>
          <w:szCs w:val="24"/>
          <w:lang w:val="en-US" w:eastAsia="zh-CN"/>
        </w:rPr>
        <w:t>（附：纸质签到表扫描件）</w:t>
      </w:r>
      <w:r>
        <w:rPr>
          <w:rFonts w:hint="eastAsia" w:ascii="宋体" w:hAnsi="宋体" w:eastAsia="宋体" w:cs="宋体"/>
          <w:color w:val="000000"/>
          <w:sz w:val="24"/>
          <w:szCs w:val="24"/>
        </w:rPr>
        <w:t xml:space="preserve"> </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88"/>
      </w:tblGrid>
      <w:tr w14:paraId="77FA6DE5">
        <w:tblPrEx>
          <w:tblLayout w:type="fixed"/>
        </w:tblPrEx>
        <w:trPr>
          <w:trHeight w:val="6879" w:hRule="atLeast"/>
        </w:trPr>
        <w:tc>
          <w:tcPr>
            <w:tcW w:w="8088" w:type="dxa"/>
          </w:tcPr>
          <w:p w14:paraId="59FB5CC4">
            <w:pPr>
              <w:keepNext w:val="0"/>
              <w:keepLines w:val="0"/>
              <w:pageBreakBefore w:val="0"/>
              <w:kinsoku/>
              <w:overflowPunct/>
              <w:topLinePunct w:val="0"/>
              <w:autoSpaceDE/>
              <w:autoSpaceDN/>
              <w:bidi w:val="0"/>
              <w:spacing w:line="240" w:lineRule="auto"/>
              <w:jc w:val="both"/>
              <w:textAlignment w:val="auto"/>
              <w:rPr>
                <w:rFonts w:hint="eastAsia" w:ascii="宋体" w:hAnsi="宋体" w:eastAsia="宋体" w:cs="宋体"/>
                <w:color w:val="000000"/>
                <w:sz w:val="24"/>
                <w:szCs w:val="24"/>
                <w:vertAlign w:val="baseline"/>
                <w:lang w:eastAsia="zh-CN"/>
              </w:rPr>
            </w:pPr>
            <w:r>
              <w:rPr>
                <w:rFonts w:ascii="宋体" w:hAnsi="宋体" w:eastAsia="宋体" w:cs="宋体"/>
                <w:sz w:val="24"/>
                <w:szCs w:val="24"/>
              </w:rPr>
              <w:drawing>
                <wp:inline distT="0" distB="0" distL="114300" distR="114300">
                  <wp:extent cx="4993005" cy="7865110"/>
                  <wp:effectExtent l="0" t="0" r="5715" b="1397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4993005" cy="7865110"/>
                          </a:xfrm>
                          <a:prstGeom prst="rect">
                            <a:avLst/>
                          </a:prstGeom>
                          <a:noFill/>
                          <a:ln w="9525">
                            <a:noFill/>
                          </a:ln>
                        </pic:spPr>
                      </pic:pic>
                    </a:graphicData>
                  </a:graphic>
                </wp:inline>
              </w:drawing>
            </w:r>
          </w:p>
        </w:tc>
      </w:tr>
    </w:tbl>
    <w:p w14:paraId="71A7C65F">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p>
    <w:p w14:paraId="4F2936CA">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【三、现场反思、评课实录】</w:t>
      </w:r>
    </w:p>
    <w:p w14:paraId="72008DD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bCs/>
          <w:sz w:val="24"/>
          <w:szCs w:val="24"/>
          <w:lang w:val="en-US" w:eastAsia="zh-CN"/>
        </w:rPr>
      </w:pPr>
      <w:r>
        <w:rPr>
          <w:rFonts w:hint="eastAsia"/>
          <w:b/>
          <w:bCs/>
          <w:color w:val="000000" w:themeColor="text1"/>
          <w:sz w:val="28"/>
          <w:szCs w:val="28"/>
          <w:lang w:val="en-US" w:eastAsia="zh-CN"/>
          <w14:textFill>
            <w14:solidFill>
              <w14:schemeClr w14:val="tx1"/>
            </w14:solidFill>
          </w14:textFill>
        </w:rPr>
        <w:t>（一）课堂观摩</w:t>
      </w:r>
    </w:p>
    <w:p w14:paraId="124264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以“桥”为媒，绘就育人新篇</w:t>
      </w:r>
    </w:p>
    <w:p w14:paraId="0C067B4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b w:val="0"/>
          <w:bCs w:val="0"/>
          <w:sz w:val="24"/>
          <w:szCs w:val="32"/>
          <w:lang w:val="en-US" w:eastAsia="zh-CN"/>
        </w:rPr>
        <w:t>活动开篇，闵译萱老师和孩子们带来班会《桥！就是这么美》。课堂以刚开通的常泰大桥为切入点，引导学生直观感受钢筋铁骨横跨江河的便利与科创；随后让孩子们自主研究赵州桥、清水河特大桥等，品味人文底蕴、生态和谐、大国担当的深层内涵。课堂上老师还适时引入AI智能体实时互动，解答专业难题。</w:t>
      </w:r>
    </w:p>
    <w:p w14:paraId="2B839FA7">
      <w:pPr>
        <w:pStyle w:val="2"/>
        <w:keepNext w:val="0"/>
        <w:keepLines w:val="0"/>
        <w:pageBreakBefore w:val="0"/>
        <w:widowControl/>
        <w:kinsoku/>
        <w:wordWrap/>
        <w:overflowPunct/>
        <w:topLinePunct w:val="0"/>
        <w:autoSpaceDE/>
        <w:autoSpaceDN/>
        <w:bidi w:val="0"/>
        <w:adjustRightInd/>
        <w:snapToGrid/>
        <w:ind w:firstLine="562" w:firstLineChars="200"/>
        <w:jc w:val="center"/>
        <w:textAlignment w:val="auto"/>
        <w:rPr>
          <w:rFonts w:hint="eastAsia" w:ascii="黑体" w:hAnsi="黑体" w:eastAsia="黑体" w:cs="黑体"/>
          <w:kern w:val="2"/>
          <w:sz w:val="28"/>
          <w:szCs w:val="36"/>
          <w:lang w:val="en-US" w:eastAsia="zh-CN" w:bidi="ar-SA"/>
        </w:rPr>
      </w:pPr>
      <w:r>
        <w:rPr>
          <w:rFonts w:hint="eastAsia" w:ascii="黑体" w:hAnsi="黑体" w:eastAsia="黑体" w:cs="黑体"/>
          <w:kern w:val="2"/>
          <w:sz w:val="28"/>
          <w:szCs w:val="36"/>
          <w:lang w:val="en-US" w:eastAsia="zh-CN" w:bidi="ar-SA"/>
        </w:rPr>
        <w:t>以“灯”为引，厚植家国情怀</w:t>
      </w:r>
    </w:p>
    <w:p w14:paraId="4DA60C4D">
      <w:pPr>
        <w:pStyle w:val="13"/>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Theme="minorHAnsi" w:hAnsiTheme="minorHAnsi" w:eastAsiaTheme="minorEastAsia" w:cstheme="minorBidi"/>
          <w:kern w:val="2"/>
          <w:sz w:val="24"/>
          <w:szCs w:val="32"/>
          <w:lang w:val="en-US" w:eastAsia="zh-CN" w:bidi="ar-SA"/>
        </w:rPr>
      </w:pPr>
      <w:r>
        <w:rPr>
          <w:rFonts w:hint="eastAsia" w:asciiTheme="minorHAnsi" w:hAnsiTheme="minorHAnsi" w:eastAsiaTheme="minorEastAsia" w:cstheme="minorBidi"/>
          <w:kern w:val="2"/>
          <w:sz w:val="24"/>
          <w:szCs w:val="32"/>
          <w:lang w:val="en-US" w:eastAsia="zh-CN" w:bidi="ar-SA"/>
        </w:rPr>
        <w:t>活动中老师们还集中观摩了由黄苏老师执教的2025年江苏省班主任基本功竞赛一等奖班会《华夏灯如潮，薪火启新程》。课堂以“灯”为文化核心，创新融入AI技术，让学生在检索灯的千年历史脉络、探究传统与现代灯具的工艺革新中，解锁大国工程中“灯”的科技赋能与担当内涵。同时以“文化+创意”为抓手，搭建灯文化创意工坊，学生在AI辅助下拓展设计思路，将文化底蕴与创新思维相结合，在实践中传承灯文化、厚植家国情怀，让千年文脉在“智慧”赋能中焕发青春活力。</w:t>
      </w:r>
    </w:p>
    <w:p w14:paraId="06F875B7">
      <w:pPr>
        <w:pStyle w:val="13"/>
        <w:keepNext w:val="0"/>
        <w:keepLines w:val="0"/>
        <w:pageBreakBefore w:val="0"/>
        <w:widowControl/>
        <w:numPr>
          <w:ilvl w:val="0"/>
          <w:numId w:val="2"/>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b/>
          <w:bCs/>
          <w:kern w:val="2"/>
          <w:sz w:val="28"/>
          <w:szCs w:val="36"/>
          <w:lang w:val="en-US" w:eastAsia="zh-CN" w:bidi="ar-SA"/>
        </w:rPr>
      </w:pPr>
      <w:r>
        <w:rPr>
          <w:rFonts w:hint="eastAsia" w:asciiTheme="minorEastAsia" w:hAnsiTheme="minorEastAsia" w:eastAsiaTheme="minorEastAsia" w:cstheme="minorEastAsia"/>
          <w:b/>
          <w:bCs/>
          <w:kern w:val="2"/>
          <w:sz w:val="28"/>
          <w:szCs w:val="36"/>
          <w:lang w:val="en-US" w:eastAsia="zh-CN" w:bidi="ar-SA"/>
        </w:rPr>
        <w:t>特色讲座</w:t>
      </w:r>
    </w:p>
    <w:p w14:paraId="7A98F411">
      <w:pPr>
        <w:pStyle w:val="13"/>
        <w:keepNext w:val="0"/>
        <w:keepLines w:val="0"/>
        <w:pageBreakBefore w:val="0"/>
        <w:widowControl/>
        <w:numPr>
          <w:ilvl w:val="0"/>
          <w:numId w:val="0"/>
        </w:numPr>
        <w:kinsoku/>
        <w:wordWrap/>
        <w:overflowPunct/>
        <w:topLinePunct w:val="0"/>
        <w:autoSpaceDE/>
        <w:autoSpaceDN/>
        <w:bidi w:val="0"/>
        <w:adjustRightInd/>
        <w:snapToGrid/>
        <w:jc w:val="center"/>
        <w:textAlignment w:val="auto"/>
        <w:rPr>
          <w:rFonts w:hint="eastAsia"/>
          <w:sz w:val="28"/>
          <w:szCs w:val="28"/>
          <w:lang w:val="en-US" w:eastAsia="zh-CN"/>
        </w:rPr>
      </w:pPr>
      <w:r>
        <w:rPr>
          <w:rFonts w:hint="eastAsia" w:ascii="黑体" w:hAnsi="黑体" w:eastAsia="黑体" w:cs="黑体"/>
          <w:kern w:val="2"/>
          <w:sz w:val="28"/>
          <w:szCs w:val="28"/>
          <w:lang w:val="en-US" w:eastAsia="zh-CN" w:bidi="ar-SA"/>
        </w:rPr>
        <w:t>小初衔接，探索育人新路径</w:t>
      </w:r>
    </w:p>
    <w:p w14:paraId="31DF8CEF">
      <w:pPr>
        <w:pStyle w:val="13"/>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Theme="minorHAnsi" w:hAnsiTheme="minorHAnsi" w:eastAsiaTheme="minorEastAsia" w:cstheme="minorBidi"/>
          <w:kern w:val="2"/>
          <w:sz w:val="24"/>
          <w:szCs w:val="32"/>
          <w:lang w:val="en-US" w:eastAsia="zh-CN" w:bidi="ar-SA"/>
        </w:rPr>
      </w:pPr>
      <w:r>
        <w:rPr>
          <w:rFonts w:hint="eastAsia" w:asciiTheme="minorHAnsi" w:hAnsiTheme="minorHAnsi" w:eastAsiaTheme="minorEastAsia" w:cstheme="minorBidi"/>
          <w:kern w:val="2"/>
          <w:sz w:val="24"/>
          <w:szCs w:val="32"/>
          <w:lang w:val="en-US" w:eastAsia="zh-CN" w:bidi="ar-SA"/>
        </w:rPr>
        <w:t>常州市河海实验学校（小学部）德育主任陈翠茹带来了《双向奔赴 共育成长》的特色研训实践分享。培育室聚焦小初衔接适配难题，以“让学生站在衔接正中央”为核心，搭建平台，选拔七年级学生担任班主任助理。在精准化选拔后，配套闭环研训机制，融入仪式教育、主题活动，实现助理自我淬炼、小学生获朋辈支持、班主任专业提升的三方共赢之景。</w:t>
      </w:r>
    </w:p>
    <w:p w14:paraId="7153073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Theme="minorEastAsia" w:hAnsiTheme="minorEastAsia" w:eastAsiaTheme="minorEastAsia" w:cstheme="minorEastAsia"/>
          <w:b w:val="0"/>
          <w:bCs w:val="0"/>
          <w:sz w:val="24"/>
          <w:szCs w:val="32"/>
          <w:lang w:val="en-US" w:eastAsia="zh-CN"/>
        </w:rPr>
      </w:pPr>
    </w:p>
    <w:p w14:paraId="5396DD83">
      <w:pPr>
        <w:keepNext w:val="0"/>
        <w:keepLines w:val="0"/>
        <w:pageBreakBefore w:val="0"/>
        <w:numPr>
          <w:ilvl w:val="0"/>
          <w:numId w:val="2"/>
        </w:numPr>
        <w:kinsoku/>
        <w:overflowPunct/>
        <w:topLinePunct w:val="0"/>
        <w:autoSpaceDE/>
        <w:autoSpaceDN/>
        <w:bidi w:val="0"/>
        <w:spacing w:line="360" w:lineRule="auto"/>
        <w:ind w:left="0" w:leftChars="0" w:firstLine="0" w:firstLineChars="0"/>
        <w:jc w:val="left"/>
        <w:textAlignment w:val="auto"/>
        <w:rPr>
          <w:rFonts w:hint="eastAsia"/>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备赛经验分享</w:t>
      </w:r>
    </w:p>
    <w:p w14:paraId="53CA8D6D">
      <w:pPr>
        <w:keepNext w:val="0"/>
        <w:keepLines w:val="0"/>
        <w:pageBreakBefore w:val="0"/>
        <w:numPr>
          <w:ilvl w:val="0"/>
          <w:numId w:val="0"/>
        </w:numPr>
        <w:kinsoku/>
        <w:overflowPunct/>
        <w:topLinePunct w:val="0"/>
        <w:autoSpaceDE/>
        <w:autoSpaceDN/>
        <w:bidi w:val="0"/>
        <w:spacing w:line="360" w:lineRule="auto"/>
        <w:ind w:leftChars="0"/>
        <w:jc w:val="center"/>
        <w:textAlignment w:val="auto"/>
        <w:rPr>
          <w:rFonts w:hint="eastAsia" w:ascii="黑体" w:hAnsi="黑体" w:eastAsia="黑体" w:cs="黑体"/>
          <w:b w:val="0"/>
          <w:bCs w:val="0"/>
          <w:color w:val="000000" w:themeColor="text1"/>
          <w:sz w:val="28"/>
          <w:szCs w:val="28"/>
          <w:lang w:val="en-US" w:eastAsia="zh-CN"/>
          <w14:textFill>
            <w14:solidFill>
              <w14:schemeClr w14:val="tx1"/>
            </w14:solidFill>
          </w14:textFill>
        </w:rPr>
      </w:pPr>
      <w:r>
        <w:rPr>
          <w:rFonts w:hint="eastAsia" w:ascii="黑体" w:hAnsi="黑体" w:eastAsia="黑体" w:cs="黑体"/>
          <w:b w:val="0"/>
          <w:bCs w:val="0"/>
          <w:color w:val="000000" w:themeColor="text1"/>
          <w:sz w:val="28"/>
          <w:szCs w:val="28"/>
          <w:lang w:val="en-US" w:eastAsia="zh-CN"/>
          <w14:textFill>
            <w14:solidFill>
              <w14:schemeClr w14:val="tx1"/>
            </w14:solidFill>
          </w14:textFill>
        </w:rPr>
        <w:t>精耕细作，解锁成长新密钥</w:t>
      </w:r>
    </w:p>
    <w:p w14:paraId="76CF1C71">
      <w:pPr>
        <w:keepNext w:val="0"/>
        <w:keepLines w:val="0"/>
        <w:pageBreakBefore w:val="0"/>
        <w:kinsoku/>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省一等奖获得者黄苏老师带来了《牵一只蜗牛去散步》主题分享。她结合备赛经历，从扎实吃透规则、积累优质素材、保持平稳心态的“筑基阶段”，到打磨育人故事、精进带班方法、优化主题班会的“提升阶段”，再到重塑教育认知、沉淀育人智慧的“觉醒阶段”，倾囊相授实操干货，为班主任备赛与专业成长提</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供了清晰指引。</w:t>
      </w:r>
    </w:p>
    <w:p w14:paraId="4277E0B8">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0" w:leftChars="0" w:firstLine="0" w:firstLineChars="0"/>
        <w:jc w:val="left"/>
        <w:textAlignment w:val="auto"/>
        <w:rPr>
          <w:rFonts w:hint="eastAsia"/>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专家引领</w:t>
      </w:r>
    </w:p>
    <w:p w14:paraId="099B2DB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center"/>
        <w:textAlignment w:val="auto"/>
        <w:rPr>
          <w:rFonts w:hint="eastAsia"/>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多维聚力，锚定德育新方向</w:t>
      </w:r>
    </w:p>
    <w:p w14:paraId="0185CD22">
      <w:pPr>
        <w:keepNext w:val="0"/>
        <w:keepLines w:val="0"/>
        <w:pageBreakBefore w:val="0"/>
        <w:kinsoku/>
        <w:overflowPunct/>
        <w:topLinePunct w:val="0"/>
        <w:autoSpaceDE/>
        <w:autoSpaceDN/>
        <w:bidi w:val="0"/>
        <w:spacing w:line="360" w:lineRule="auto"/>
        <w:ind w:firstLine="480" w:firstLineChars="200"/>
        <w:jc w:val="left"/>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活动尾声，秦琳主任立足本次研讨成果，对班主任基本功竞赛及重点德育工作作出全面部署。她明确要求德育工作者要扮演好“三重角色”：</w:t>
      </w:r>
    </w:p>
    <w:p w14:paraId="69A99EA1">
      <w:pPr>
        <w:keepNext w:val="0"/>
        <w:keepLines w:val="0"/>
        <w:pageBreakBefore w:val="0"/>
        <w:kinsoku/>
        <w:overflowPunct/>
        <w:topLinePunct w:val="0"/>
        <w:autoSpaceDE/>
        <w:autoSpaceDN/>
        <w:bidi w:val="0"/>
        <w:spacing w:line="360" w:lineRule="auto"/>
        <w:ind w:firstLine="480" w:firstLineChars="200"/>
        <w:jc w:val="left"/>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作为“孩子们的守护者”，需以《指南》“14356”框架为核心遵循，通过“学思结合借鉴经验、知行合一推动落地”，成为懂孩子、有章法的专业守护者；</w:t>
      </w:r>
    </w:p>
    <w:p w14:paraId="1F9FF9E8">
      <w:pPr>
        <w:keepNext w:val="0"/>
        <w:keepLines w:val="0"/>
        <w:pageBreakBefore w:val="0"/>
        <w:kinsoku/>
        <w:overflowPunct/>
        <w:topLinePunct w:val="0"/>
        <w:autoSpaceDE/>
        <w:autoSpaceDN/>
        <w:bidi w:val="0"/>
        <w:spacing w:line="360" w:lineRule="auto"/>
        <w:ind w:firstLine="480" w:firstLineChars="200"/>
        <w:jc w:val="left"/>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作为“班主任的贴心人”，要搭建集体备课资源库、当好赛课“教练 + 后勤”、组建成长工作坊，从管理导向转向支持赋能，凝聚德育队伍合力；</w:t>
      </w:r>
    </w:p>
    <w:p w14:paraId="4AADF6C0">
      <w:pPr>
        <w:keepNext w:val="0"/>
        <w:keepLines w:val="0"/>
        <w:pageBreakBefore w:val="0"/>
        <w:kinsoku/>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作为“培育室的代言人”，需聚焦工作主线统筹规划、设计有温度的德育活动，提质增效，让德育工作既见实效又具影响力。</w:t>
      </w:r>
    </w:p>
    <w:p w14:paraId="4634CF35">
      <w:pPr>
        <w:keepNext w:val="0"/>
        <w:keepLines w:val="0"/>
        <w:pageBreakBefore w:val="0"/>
        <w:kinsoku/>
        <w:overflowPunct/>
        <w:topLinePunct w:val="0"/>
        <w:autoSpaceDE/>
        <w:autoSpaceDN/>
        <w:bidi w:val="0"/>
        <w:spacing w:line="360" w:lineRule="auto"/>
        <w:jc w:val="left"/>
        <w:textAlignment w:val="auto"/>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(五）</w:t>
      </w:r>
      <w:r>
        <w:rPr>
          <w:rFonts w:hint="eastAsia" w:asciiTheme="minorEastAsia" w:hAnsiTheme="minorEastAsia" w:eastAsiaTheme="minorEastAsia" w:cstheme="minorEastAsia"/>
          <w:b/>
          <w:bCs/>
          <w:kern w:val="2"/>
          <w:sz w:val="28"/>
          <w:szCs w:val="28"/>
          <w:lang w:val="en-US" w:eastAsia="zh-CN" w:bidi="ar-SA"/>
        </w:rPr>
        <w:t>潜心感悟</w:t>
      </w:r>
    </w:p>
    <w:p w14:paraId="17FB1573">
      <w:pPr>
        <w:pStyle w:val="13"/>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一场深耕细研的教研，是一次专业成长的蓄力，更是一场心与心的共鸣。本次研讨活动结束后，小满优班班主任优秀教师培育室的全体成员收获满满、感悟颇深。大家纷纷表示，此次活动既有高屋建瓴的专家引领，又有贴合实操的课堂示范与经验分享，既解锁了班主任基本功备赛的方法技巧，也明晰了德育工作的初心与方向。老师们纷纷畅所欲言：</w:t>
      </w:r>
    </w:p>
    <w:p w14:paraId="7596BE46">
      <w:pPr>
        <w:pStyle w:val="13"/>
        <w:keepNext w:val="0"/>
        <w:keepLines w:val="0"/>
        <w:pageBreakBefore w:val="0"/>
        <w:widowControl/>
        <w:kinsoku/>
        <w:wordWrap/>
        <w:overflowPunct/>
        <w:topLinePunct w:val="0"/>
        <w:autoSpaceDE/>
        <w:autoSpaceDN/>
        <w:bidi w:val="0"/>
        <w:adjustRightInd/>
        <w:snapToGrid/>
        <w:ind w:firstLine="422"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查嘉俐</w:t>
      </w:r>
      <w:r>
        <w:rPr>
          <w:rFonts w:hint="eastAsia" w:asciiTheme="minorHAnsi" w:hAnsiTheme="minorHAnsi" w:eastAsiaTheme="minorEastAsia" w:cstheme="minorBidi"/>
          <w:kern w:val="2"/>
          <w:sz w:val="21"/>
          <w:szCs w:val="24"/>
          <w:lang w:val="en-US" w:eastAsia="zh-CN" w:bidi="ar-SA"/>
        </w:rPr>
        <w:t>：参与小满优班培育室的研讨活动，我仿若推开了德育新窗。闵老师的课堂让我看到AI与德育融合的无限可能，黄老师的备赛分享更让我明白，班主任的成长从无捷径，唯有吃透规则、打磨细节、沉淀思考，才能让带班之路走得更稳。秦主任的引领则为我锚定了德育方向，未来我会把所学融入日常，用心育人。</w:t>
      </w:r>
    </w:p>
    <w:p w14:paraId="0F3685F4">
      <w:pPr>
        <w:pStyle w:val="13"/>
        <w:keepNext w:val="0"/>
        <w:keepLines w:val="0"/>
        <w:pageBreakBefore w:val="0"/>
        <w:widowControl/>
        <w:kinsoku/>
        <w:wordWrap/>
        <w:overflowPunct/>
        <w:topLinePunct w:val="0"/>
        <w:autoSpaceDE/>
        <w:autoSpaceDN/>
        <w:bidi w:val="0"/>
        <w:adjustRightInd/>
        <w:snapToGrid/>
        <w:ind w:firstLine="422"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杨婷婷</w:t>
      </w:r>
      <w:r>
        <w:rPr>
          <w:rFonts w:hint="eastAsia" w:asciiTheme="minorHAnsi" w:hAnsiTheme="minorHAnsi" w:eastAsiaTheme="minorEastAsia" w:cstheme="minorBidi"/>
          <w:kern w:val="2"/>
          <w:sz w:val="21"/>
          <w:szCs w:val="24"/>
          <w:lang w:val="en-US" w:eastAsia="zh-CN" w:bidi="ar-SA"/>
        </w:rPr>
        <w:t>：这次研讨活动于我是一场及时的“充电”。陈老师小初衔接的实践分享，精准破解了我工作中的困惑，“学生站在衔接正中央”的理念让我深受启发。黄老师以“灯”为核的班会课，更是把家国情怀的培育做得润物无声。作为培育室一员，我会带着这些收获，在带班中探索更具温度的育人方式。</w:t>
      </w:r>
    </w:p>
    <w:p w14:paraId="069B2809">
      <w:pPr>
        <w:pStyle w:val="13"/>
        <w:keepNext w:val="0"/>
        <w:keepLines w:val="0"/>
        <w:pageBreakBefore w:val="0"/>
        <w:widowControl/>
        <w:kinsoku/>
        <w:wordWrap/>
        <w:overflowPunct/>
        <w:topLinePunct w:val="0"/>
        <w:autoSpaceDE/>
        <w:autoSpaceDN/>
        <w:bidi w:val="0"/>
        <w:adjustRightInd/>
        <w:snapToGrid/>
        <w:ind w:firstLine="422" w:firstLineChars="200"/>
        <w:textAlignment w:val="auto"/>
        <w:rPr>
          <w:rFonts w:hint="eastAsia" w:ascii="宋体" w:hAnsi="宋体" w:eastAsia="宋体" w:cs="宋体"/>
          <w:b w:val="0"/>
          <w:bCs w:val="0"/>
          <w:color w:val="FF0000"/>
          <w:sz w:val="28"/>
          <w:szCs w:val="28"/>
          <w:lang w:val="en-US" w:eastAsia="zh-CN"/>
        </w:rPr>
      </w:pPr>
      <w:r>
        <w:rPr>
          <w:rFonts w:hint="eastAsia" w:asciiTheme="minorHAnsi" w:hAnsiTheme="minorHAnsi" w:eastAsiaTheme="minorEastAsia" w:cstheme="minorBidi"/>
          <w:b/>
          <w:bCs/>
          <w:kern w:val="2"/>
          <w:sz w:val="21"/>
          <w:szCs w:val="24"/>
          <w:lang w:val="en-US" w:eastAsia="zh-CN" w:bidi="ar-SA"/>
        </w:rPr>
        <w:t>陈章伟</w:t>
      </w:r>
      <w:r>
        <w:rPr>
          <w:rFonts w:hint="eastAsia" w:asciiTheme="minorHAnsi" w:hAnsiTheme="minorHAnsi" w:eastAsiaTheme="minorEastAsia" w:cstheme="minorBidi"/>
          <w:kern w:val="2"/>
          <w:sz w:val="21"/>
          <w:szCs w:val="24"/>
          <w:lang w:val="en-US" w:eastAsia="zh-CN" w:bidi="ar-SA"/>
        </w:rPr>
        <w:t>：沉浸式参与本次活动，我收获的不仅是方法，更是育人理念的更新。从闵老师的科创课堂到黄老师的文化班会，我看到德育可以如此鲜活；秦主任提出的“三重角色”，让我清晰了自身定位。往后我会以此次学习为起点，在深耕带班实践中锤炼专业能力，与培育室伙伴共学共长。</w:t>
      </w:r>
    </w:p>
    <w:p w14:paraId="22A76C0B">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b w:val="0"/>
          <w:bCs w:val="0"/>
          <w:color w:val="FF0000"/>
          <w:sz w:val="28"/>
          <w:szCs w:val="28"/>
          <w:lang w:val="en-US" w:eastAsia="zh-CN"/>
        </w:rPr>
        <w:t>【四、活动报道】</w:t>
      </w:r>
      <w:r>
        <w:rPr>
          <w:rFonts w:hint="eastAsia" w:ascii="宋体" w:hAnsi="宋体" w:eastAsia="宋体" w:cs="宋体"/>
          <w:sz w:val="24"/>
          <w:szCs w:val="24"/>
          <w:lang w:val="en-US" w:eastAsia="zh-CN"/>
        </w:rPr>
        <w:t>（附：2张活动照片、微信链接）</w:t>
      </w:r>
    </w:p>
    <w:p w14:paraId="77FE18FE">
      <w:pPr>
        <w:jc w:val="center"/>
        <w:rPr>
          <w:rFonts w:hint="eastAsia" w:asciiTheme="majorEastAsia" w:hAnsiTheme="majorEastAsia" w:eastAsiaTheme="majorEastAsia" w:cstheme="majorEastAsia"/>
          <w:b/>
          <w:bCs/>
          <w:kern w:val="2"/>
          <w:sz w:val="28"/>
          <w:szCs w:val="36"/>
          <w:lang w:val="en-US" w:eastAsia="zh-CN" w:bidi="ar-SA"/>
        </w:rPr>
      </w:pPr>
      <w:r>
        <w:rPr>
          <w:rFonts w:hint="eastAsia" w:asciiTheme="majorEastAsia" w:hAnsiTheme="majorEastAsia" w:eastAsiaTheme="majorEastAsia" w:cstheme="majorEastAsia"/>
          <w:b/>
          <w:bCs/>
          <w:kern w:val="2"/>
          <w:sz w:val="28"/>
          <w:szCs w:val="36"/>
          <w:lang w:val="en-US" w:eastAsia="zh-CN" w:bidi="ar-SA"/>
        </w:rPr>
        <w:t>深耕育人之道 蓄力专业成长——</w:t>
      </w:r>
    </w:p>
    <w:p w14:paraId="095966DD">
      <w:pPr>
        <w:jc w:val="right"/>
      </w:pPr>
      <w:r>
        <w:rPr>
          <w:rFonts w:hint="eastAsia" w:asciiTheme="majorEastAsia" w:hAnsiTheme="majorEastAsia" w:eastAsiaTheme="majorEastAsia" w:cstheme="majorEastAsia"/>
          <w:b/>
          <w:bCs/>
          <w:sz w:val="28"/>
          <w:szCs w:val="36"/>
        </w:rPr>
        <w:t>新北区潘虹“小满优班”优秀班主任培育室第2</w:t>
      </w:r>
      <w:r>
        <w:rPr>
          <w:rFonts w:hint="eastAsia" w:asciiTheme="majorEastAsia" w:hAnsiTheme="majorEastAsia" w:eastAsiaTheme="majorEastAsia" w:cstheme="majorEastAsia"/>
          <w:b/>
          <w:bCs/>
          <w:sz w:val="28"/>
          <w:szCs w:val="36"/>
          <w:lang w:val="en-US" w:eastAsia="zh-CN"/>
        </w:rPr>
        <w:t>4</w:t>
      </w:r>
      <w:r>
        <w:rPr>
          <w:rFonts w:hint="eastAsia" w:asciiTheme="majorEastAsia" w:hAnsiTheme="majorEastAsia" w:eastAsiaTheme="majorEastAsia" w:cstheme="majorEastAsia"/>
          <w:b/>
          <w:bCs/>
          <w:sz w:val="28"/>
          <w:szCs w:val="36"/>
        </w:rPr>
        <w:t>次活动</w:t>
      </w:r>
    </w:p>
    <w:p w14:paraId="248DA307">
      <w:pPr>
        <w:pStyle w:val="13"/>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教育是一场温暖的守望，班主任是学生成长路上的引航者。11月14日，小满优班班主任优秀教师培育室班主任基本功展示研讨活动如期举行。培育室指导专家、各校德育骨干、班主任基本功比赛种子选手及优秀班主任团队齐聚一堂，以课堂观摩、经验分享、专家引领为载体，锤炼专业素养，深化德育实效。</w:t>
      </w:r>
    </w:p>
    <w:p w14:paraId="3C1C9CDB">
      <w:pPr>
        <w:pStyle w:val="13"/>
        <w:keepNext w:val="0"/>
        <w:keepLines w:val="0"/>
        <w:pageBreakBefore w:val="0"/>
        <w:widowControl/>
        <w:kinsoku/>
        <w:wordWrap/>
        <w:overflowPunct/>
        <w:topLinePunct w:val="0"/>
        <w:autoSpaceDE/>
        <w:autoSpaceDN/>
        <w:bidi w:val="0"/>
        <w:adjustRightInd/>
        <w:snapToGrid/>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inline distT="0" distB="0" distL="114300" distR="114300">
            <wp:extent cx="5259070" cy="2958465"/>
            <wp:effectExtent l="0" t="0" r="13970" b="13335"/>
            <wp:docPr id="3" name="图片 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
                    <pic:cNvPicPr>
                      <a:picLocks noChangeAspect="1"/>
                    </pic:cNvPicPr>
                  </pic:nvPicPr>
                  <pic:blipFill>
                    <a:blip r:embed="rId6"/>
                    <a:stretch>
                      <a:fillRect/>
                    </a:stretch>
                  </pic:blipFill>
                  <pic:spPr>
                    <a:xfrm>
                      <a:off x="0" y="0"/>
                      <a:ext cx="5259070" cy="2958465"/>
                    </a:xfrm>
                    <a:prstGeom prst="rect">
                      <a:avLst/>
                    </a:prstGeom>
                  </pic:spPr>
                </pic:pic>
              </a:graphicData>
            </a:graphic>
          </wp:inline>
        </w:drawing>
      </w:r>
    </w:p>
    <w:p w14:paraId="1614580E">
      <w:pPr>
        <w:pStyle w:val="13"/>
        <w:keepNext w:val="0"/>
        <w:keepLines w:val="0"/>
        <w:pageBreakBefore w:val="0"/>
        <w:widowControl/>
        <w:kinsoku/>
        <w:wordWrap/>
        <w:overflowPunct/>
        <w:topLinePunct w:val="0"/>
        <w:autoSpaceDE/>
        <w:autoSpaceDN/>
        <w:bidi w:val="0"/>
        <w:adjustRightInd/>
        <w:snapToGrid/>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inline distT="0" distB="0" distL="114300" distR="114300">
            <wp:extent cx="5266690" cy="3509645"/>
            <wp:effectExtent l="0" t="0" r="6350" b="1079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7"/>
                    <a:stretch>
                      <a:fillRect/>
                    </a:stretch>
                  </pic:blipFill>
                  <pic:spPr>
                    <a:xfrm>
                      <a:off x="0" y="0"/>
                      <a:ext cx="5266690" cy="3509645"/>
                    </a:xfrm>
                    <a:prstGeom prst="rect">
                      <a:avLst/>
                    </a:prstGeom>
                  </pic:spPr>
                </pic:pic>
              </a:graphicData>
            </a:graphic>
          </wp:inline>
        </w:drawing>
      </w:r>
    </w:p>
    <w:p w14:paraId="0E25B3CF">
      <w:pPr>
        <w:pStyle w:val="13"/>
        <w:keepNext w:val="0"/>
        <w:keepLines w:val="0"/>
        <w:pageBreakBefore w:val="0"/>
        <w:widowControl/>
        <w:kinsoku/>
        <w:wordWrap/>
        <w:overflowPunct/>
        <w:topLinePunct w:val="0"/>
        <w:autoSpaceDE/>
        <w:autoSpaceDN/>
        <w:bidi w:val="0"/>
        <w:adjustRightInd/>
        <w:snapToGrid/>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inline distT="0" distB="0" distL="114300" distR="114300">
            <wp:extent cx="5266690" cy="3509645"/>
            <wp:effectExtent l="0" t="0" r="6350" b="10795"/>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8"/>
                    <a:stretch>
                      <a:fillRect/>
                    </a:stretch>
                  </pic:blipFill>
                  <pic:spPr>
                    <a:xfrm>
                      <a:off x="0" y="0"/>
                      <a:ext cx="5266690" cy="3509645"/>
                    </a:xfrm>
                    <a:prstGeom prst="rect">
                      <a:avLst/>
                    </a:prstGeom>
                  </pic:spPr>
                </pic:pic>
              </a:graphicData>
            </a:graphic>
          </wp:inline>
        </w:drawing>
      </w:r>
    </w:p>
    <w:p w14:paraId="74B7BE82">
      <w:pPr>
        <w:pStyle w:val="2"/>
        <w:keepNext w:val="0"/>
        <w:keepLines w:val="0"/>
        <w:pageBreakBefore w:val="0"/>
        <w:widowControl/>
        <w:kinsoku/>
        <w:wordWrap/>
        <w:overflowPunct/>
        <w:topLinePunct w:val="0"/>
        <w:autoSpaceDE/>
        <w:autoSpaceDN/>
        <w:bidi w:val="0"/>
        <w:adjustRightInd/>
        <w:snapToGrid/>
        <w:ind w:firstLine="422" w:firstLineChars="200"/>
        <w:jc w:val="center"/>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课堂观摩·启智：以“桥”为媒，绘就育人新篇</w:t>
      </w:r>
    </w:p>
    <w:p w14:paraId="6111977A">
      <w:pPr>
        <w:pStyle w:val="13"/>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活动开篇，闵译萱老师和孩子们带来班会《桥！就是这么美》。课堂以刚开通的常泰大桥为切入点，引导学生直观感受钢筋铁骨横跨江河的便利与科创；随后让孩子们自主研究赵州桥、清水河特大桥等，品味人文底蕴、生态和谐、大国担当的深层内涵。课堂上老师还适时引入AI智能体实时互动，解答专业难题。</w:t>
      </w:r>
    </w:p>
    <w:p w14:paraId="696EC49A">
      <w:pPr>
        <w:pStyle w:val="13"/>
        <w:keepNext w:val="0"/>
        <w:keepLines w:val="0"/>
        <w:pageBreakBefore w:val="0"/>
        <w:widowControl/>
        <w:kinsoku/>
        <w:wordWrap/>
        <w:overflowPunct/>
        <w:topLinePunct w:val="0"/>
        <w:autoSpaceDE/>
        <w:autoSpaceDN/>
        <w:bidi w:val="0"/>
        <w:adjustRightInd/>
        <w:snapToGrid/>
        <w:textAlignment w:val="auto"/>
        <w:rPr>
          <w:rFonts w:hint="default" w:asciiTheme="minorHAnsi" w:hAnsiTheme="minorHAnsi" w:eastAsiaTheme="minorEastAsia" w:cstheme="minorBidi"/>
          <w:color w:val="FF0000"/>
          <w:kern w:val="2"/>
          <w:sz w:val="21"/>
          <w:szCs w:val="24"/>
          <w:lang w:val="en-US" w:eastAsia="zh-CN" w:bidi="ar-SA"/>
        </w:rPr>
      </w:pPr>
      <w:r>
        <w:rPr>
          <w:rFonts w:hint="default" w:asciiTheme="minorHAnsi" w:hAnsiTheme="minorHAnsi" w:eastAsiaTheme="minorEastAsia" w:cstheme="minorBidi"/>
          <w:color w:val="FF0000"/>
          <w:kern w:val="2"/>
          <w:sz w:val="21"/>
          <w:szCs w:val="24"/>
          <w:lang w:val="en-US" w:eastAsia="zh-CN" w:bidi="ar-SA"/>
        </w:rPr>
        <w:drawing>
          <wp:inline distT="0" distB="0" distL="114300" distR="114300">
            <wp:extent cx="5266690" cy="3509645"/>
            <wp:effectExtent l="0" t="0" r="6350" b="10795"/>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9"/>
                    <a:stretch>
                      <a:fillRect/>
                    </a:stretch>
                  </pic:blipFill>
                  <pic:spPr>
                    <a:xfrm>
                      <a:off x="0" y="0"/>
                      <a:ext cx="5266690" cy="3509645"/>
                    </a:xfrm>
                    <a:prstGeom prst="rect">
                      <a:avLst/>
                    </a:prstGeom>
                  </pic:spPr>
                </pic:pic>
              </a:graphicData>
            </a:graphic>
          </wp:inline>
        </w:drawing>
      </w:r>
    </w:p>
    <w:p w14:paraId="1673B430">
      <w:pPr>
        <w:pStyle w:val="13"/>
        <w:keepNext w:val="0"/>
        <w:keepLines w:val="0"/>
        <w:pageBreakBefore w:val="0"/>
        <w:widowControl/>
        <w:kinsoku/>
        <w:wordWrap/>
        <w:overflowPunct/>
        <w:topLinePunct w:val="0"/>
        <w:autoSpaceDE/>
        <w:autoSpaceDN/>
        <w:bidi w:val="0"/>
        <w:adjustRightInd/>
        <w:snapToGrid/>
        <w:textAlignment w:val="auto"/>
        <w:rPr>
          <w:rFonts w:hint="default" w:asciiTheme="minorHAnsi" w:hAnsiTheme="minorHAnsi" w:eastAsiaTheme="minorEastAsia" w:cstheme="minorBidi"/>
          <w:color w:val="FF0000"/>
          <w:kern w:val="2"/>
          <w:sz w:val="21"/>
          <w:szCs w:val="24"/>
          <w:lang w:val="en-US" w:eastAsia="zh-CN" w:bidi="ar-SA"/>
        </w:rPr>
      </w:pPr>
      <w:r>
        <w:rPr>
          <w:rFonts w:hint="default" w:asciiTheme="minorHAnsi" w:hAnsiTheme="minorHAnsi" w:eastAsiaTheme="minorEastAsia" w:cstheme="minorBidi"/>
          <w:color w:val="FF0000"/>
          <w:kern w:val="2"/>
          <w:sz w:val="21"/>
          <w:szCs w:val="24"/>
          <w:lang w:val="en-US" w:eastAsia="zh-CN" w:bidi="ar-SA"/>
        </w:rPr>
        <w:drawing>
          <wp:inline distT="0" distB="0" distL="114300" distR="114300">
            <wp:extent cx="5266690" cy="3509645"/>
            <wp:effectExtent l="0" t="0" r="6350" b="10795"/>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10"/>
                    <a:stretch>
                      <a:fillRect/>
                    </a:stretch>
                  </pic:blipFill>
                  <pic:spPr>
                    <a:xfrm>
                      <a:off x="0" y="0"/>
                      <a:ext cx="5266690" cy="3509645"/>
                    </a:xfrm>
                    <a:prstGeom prst="rect">
                      <a:avLst/>
                    </a:prstGeom>
                  </pic:spPr>
                </pic:pic>
              </a:graphicData>
            </a:graphic>
          </wp:inline>
        </w:drawing>
      </w:r>
    </w:p>
    <w:p w14:paraId="30A4FE39">
      <w:pPr>
        <w:pStyle w:val="2"/>
        <w:keepNext w:val="0"/>
        <w:keepLines w:val="0"/>
        <w:pageBreakBefore w:val="0"/>
        <w:widowControl/>
        <w:kinsoku/>
        <w:wordWrap/>
        <w:overflowPunct/>
        <w:topLinePunct w:val="0"/>
        <w:autoSpaceDE/>
        <w:autoSpaceDN/>
        <w:bidi w:val="0"/>
        <w:adjustRightInd/>
        <w:snapToGrid/>
        <w:ind w:firstLine="422" w:firstLineChars="200"/>
        <w:jc w:val="center"/>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实践分享·赋能：小初衔接，探索育人新路径</w:t>
      </w:r>
    </w:p>
    <w:p w14:paraId="7710D791">
      <w:pPr>
        <w:pStyle w:val="13"/>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常州市河海实验学校（小学部）德育主任陈翠茹带来了《双向奔赴 共育成长》的特色研训实践分享。培育室聚焦小初衔接适配难题，以“让学生站在衔接正中央”为核心，搭建平台，选拔七年级学生担任班主任助理。在精准化选拔后，配套闭环研训机制，融入仪式教育、主题活动，实现助理自我淬炼、小学生获朋辈支持、班主任专业提升的三方共赢之景。</w:t>
      </w:r>
    </w:p>
    <w:p w14:paraId="7CAFC100">
      <w:pPr>
        <w:pStyle w:val="13"/>
        <w:keepNext w:val="0"/>
        <w:keepLines w:val="0"/>
        <w:pageBreakBefore w:val="0"/>
        <w:widowControl/>
        <w:kinsoku/>
        <w:wordWrap/>
        <w:overflowPunct/>
        <w:topLinePunct w:val="0"/>
        <w:autoSpaceDE/>
        <w:autoSpaceDN/>
        <w:bidi w:val="0"/>
        <w:adjustRightInd/>
        <w:snapToGrid/>
        <w:textAlignment w:val="auto"/>
        <w:rPr>
          <w:rFonts w:hint="default" w:asciiTheme="minorHAnsi" w:hAnsiTheme="minorHAnsi" w:eastAsiaTheme="minorEastAsia" w:cstheme="minorBidi"/>
          <w:color w:val="FF0000"/>
          <w:kern w:val="2"/>
          <w:sz w:val="21"/>
          <w:szCs w:val="24"/>
          <w:lang w:val="en-US" w:eastAsia="zh-CN" w:bidi="ar-SA"/>
        </w:rPr>
      </w:pPr>
      <w:r>
        <w:rPr>
          <w:rFonts w:hint="default" w:asciiTheme="minorHAnsi" w:hAnsiTheme="minorHAnsi" w:eastAsiaTheme="minorEastAsia" w:cstheme="minorBidi"/>
          <w:color w:val="FF0000"/>
          <w:kern w:val="2"/>
          <w:sz w:val="21"/>
          <w:szCs w:val="24"/>
          <w:lang w:val="en-US" w:eastAsia="zh-CN" w:bidi="ar-SA"/>
        </w:rPr>
        <w:drawing>
          <wp:inline distT="0" distB="0" distL="114300" distR="114300">
            <wp:extent cx="5267325" cy="3950335"/>
            <wp:effectExtent l="0" t="0" r="5715" b="12065"/>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11"/>
                    <a:stretch>
                      <a:fillRect/>
                    </a:stretch>
                  </pic:blipFill>
                  <pic:spPr>
                    <a:xfrm>
                      <a:off x="0" y="0"/>
                      <a:ext cx="5267325" cy="3950335"/>
                    </a:xfrm>
                    <a:prstGeom prst="rect">
                      <a:avLst/>
                    </a:prstGeom>
                  </pic:spPr>
                </pic:pic>
              </a:graphicData>
            </a:graphic>
          </wp:inline>
        </w:drawing>
      </w:r>
    </w:p>
    <w:p w14:paraId="27317542">
      <w:pPr>
        <w:pStyle w:val="2"/>
        <w:keepNext w:val="0"/>
        <w:keepLines w:val="0"/>
        <w:pageBreakBefore w:val="0"/>
        <w:widowControl/>
        <w:kinsoku/>
        <w:wordWrap/>
        <w:overflowPunct/>
        <w:topLinePunct w:val="0"/>
        <w:autoSpaceDE/>
        <w:autoSpaceDN/>
        <w:bidi w:val="0"/>
        <w:adjustRightInd/>
        <w:snapToGrid/>
        <w:ind w:firstLine="422" w:firstLineChars="200"/>
        <w:jc w:val="center"/>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课堂观摩·润心：以“灯”为引，厚植家国情怀</w:t>
      </w:r>
    </w:p>
    <w:p w14:paraId="533B4B94">
      <w:pPr>
        <w:pStyle w:val="13"/>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活动中老师们还集中观摩了由黄苏老师执教的2025年江苏省班主任基本功竞赛一等奖班会《华夏灯如潮，薪火启新程》。课堂以“灯”为文化核心，创新融入AI技术，让学生在检索灯的千年历史脉络、探究传统与现代灯具的工艺革新中，解锁大国工程中“灯”的科技赋能与担当内涵。同时以“文化+创意”为抓手，搭建灯文化创意工坊，学生在AI辅助下拓展设计思路，将文化底蕴与创新思维相结合，在实践中传承灯文化、厚植家国情怀，让千年文脉在“智慧”赋能中焕发青春活力。</w:t>
      </w:r>
    </w:p>
    <w:p w14:paraId="16800E2E">
      <w:pPr>
        <w:pStyle w:val="2"/>
        <w:keepNext w:val="0"/>
        <w:keepLines w:val="0"/>
        <w:pageBreakBefore w:val="0"/>
        <w:widowControl/>
        <w:kinsoku/>
        <w:wordWrap/>
        <w:overflowPunct/>
        <w:topLinePunct w:val="0"/>
        <w:autoSpaceDE/>
        <w:autoSpaceDN/>
        <w:bidi w:val="0"/>
        <w:adjustRightInd/>
        <w:snapToGrid/>
        <w:ind w:firstLine="422" w:firstLineChars="200"/>
        <w:jc w:val="center"/>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备赛经验·解码：精耕细作，解锁成长新密钥</w:t>
      </w:r>
    </w:p>
    <w:p w14:paraId="5689784B">
      <w:pPr>
        <w:pStyle w:val="13"/>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省一等奖获得者黄苏老师带来了《牵一只蜗牛去散步》主题分享。她结合备赛经历，从扎实吃透规则、积累优质素材、保持平稳心态的“筑基阶段”，到打磨育人故事、精进带班方法、优化主题班会的“提升阶段”，再到重塑教育认知、沉淀育人智慧的“觉醒阶段”，倾囊相授实操干货，为班主任备赛与专业成长提供了清晰指引。</w:t>
      </w:r>
    </w:p>
    <w:p w14:paraId="21F48508">
      <w:pPr>
        <w:pStyle w:val="13"/>
        <w:keepNext w:val="0"/>
        <w:keepLines w:val="0"/>
        <w:pageBreakBefore w:val="0"/>
        <w:widowControl/>
        <w:kinsoku/>
        <w:wordWrap/>
        <w:overflowPunct/>
        <w:topLinePunct w:val="0"/>
        <w:autoSpaceDE/>
        <w:autoSpaceDN/>
        <w:bidi w:val="0"/>
        <w:adjustRightInd/>
        <w:snapToGrid/>
        <w:textAlignment w:val="auto"/>
        <w:rPr>
          <w:rFonts w:hint="default" w:asciiTheme="minorHAnsi" w:hAnsiTheme="minorHAnsi" w:eastAsiaTheme="minorEastAsia" w:cstheme="minorBidi"/>
          <w:color w:val="FF0000"/>
          <w:kern w:val="2"/>
          <w:sz w:val="21"/>
          <w:szCs w:val="24"/>
          <w:lang w:val="en-US" w:eastAsia="zh-CN" w:bidi="ar-SA"/>
        </w:rPr>
      </w:pPr>
      <w:r>
        <w:rPr>
          <w:rFonts w:hint="default" w:asciiTheme="minorHAnsi" w:hAnsiTheme="minorHAnsi" w:eastAsiaTheme="minorEastAsia" w:cstheme="minorBidi"/>
          <w:color w:val="FF0000"/>
          <w:kern w:val="2"/>
          <w:sz w:val="21"/>
          <w:szCs w:val="24"/>
          <w:lang w:val="en-US" w:eastAsia="zh-CN" w:bidi="ar-SA"/>
        </w:rPr>
        <w:drawing>
          <wp:inline distT="0" distB="0" distL="114300" distR="114300">
            <wp:extent cx="5266690" cy="3509645"/>
            <wp:effectExtent l="0" t="0" r="6350" b="10795"/>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
                    <pic:cNvPicPr>
                      <a:picLocks noChangeAspect="1"/>
                    </pic:cNvPicPr>
                  </pic:nvPicPr>
                  <pic:blipFill>
                    <a:blip r:embed="rId12"/>
                    <a:stretch>
                      <a:fillRect/>
                    </a:stretch>
                  </pic:blipFill>
                  <pic:spPr>
                    <a:xfrm>
                      <a:off x="0" y="0"/>
                      <a:ext cx="5266690" cy="3509645"/>
                    </a:xfrm>
                    <a:prstGeom prst="rect">
                      <a:avLst/>
                    </a:prstGeom>
                  </pic:spPr>
                </pic:pic>
              </a:graphicData>
            </a:graphic>
          </wp:inline>
        </w:drawing>
      </w:r>
    </w:p>
    <w:p w14:paraId="6846FD7C">
      <w:pPr>
        <w:pStyle w:val="2"/>
        <w:keepNext w:val="0"/>
        <w:keepLines w:val="0"/>
        <w:pageBreakBefore w:val="0"/>
        <w:widowControl/>
        <w:kinsoku/>
        <w:wordWrap/>
        <w:overflowPunct/>
        <w:topLinePunct w:val="0"/>
        <w:autoSpaceDE/>
        <w:autoSpaceDN/>
        <w:bidi w:val="0"/>
        <w:adjustRightInd/>
        <w:snapToGrid/>
        <w:ind w:firstLine="422" w:firstLineChars="200"/>
        <w:jc w:val="center"/>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专家引领·导航：多维聚力，锚定德育新方向</w:t>
      </w:r>
    </w:p>
    <w:p w14:paraId="6B4D56A8">
      <w:pPr>
        <w:pStyle w:val="13"/>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活动尾声，秦琳主任立足本次研讨成果，对班主任基本功竞赛及重点德育工作作出全面部署。她明确要求德育工作者要扮演好“三重角色”：</w:t>
      </w:r>
    </w:p>
    <w:p w14:paraId="4484AF2F">
      <w:pPr>
        <w:pStyle w:val="13"/>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作为“孩子们的守护者”，需以《指南》“14356”框架为核心遵循，通过“学思结合借鉴经验、知行合一推动落地”，成为懂孩子、有章法的专业守护者；</w:t>
      </w:r>
    </w:p>
    <w:p w14:paraId="0CD30A8E">
      <w:pPr>
        <w:pStyle w:val="13"/>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作为“班主任的贴心人”，要搭建集体备课资源库、当好赛课“教练 + 后勤”、组建成长工作坊，从管理导向转向支持赋能，凝聚德育队伍合力；</w:t>
      </w:r>
    </w:p>
    <w:p w14:paraId="035880AC">
      <w:pPr>
        <w:pStyle w:val="13"/>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作为“培育室的代言人”，需聚焦工作主线统筹规划、设计有温度的德育活动，提质增效，让德育工作既见实效又具影响力。</w:t>
      </w:r>
    </w:p>
    <w:p w14:paraId="7BC8284A">
      <w:pPr>
        <w:pStyle w:val="13"/>
        <w:keepNext w:val="0"/>
        <w:keepLines w:val="0"/>
        <w:pageBreakBefore w:val="0"/>
        <w:widowControl/>
        <w:kinsoku/>
        <w:wordWrap/>
        <w:overflowPunct/>
        <w:topLinePunct w:val="0"/>
        <w:autoSpaceDE/>
        <w:autoSpaceDN/>
        <w:bidi w:val="0"/>
        <w:adjustRightInd/>
        <w:snapToGrid/>
        <w:textAlignment w:val="auto"/>
        <w:rPr>
          <w:rFonts w:hint="default" w:asciiTheme="minorHAnsi" w:hAnsiTheme="minorHAnsi" w:eastAsiaTheme="minorEastAsia" w:cstheme="minorBidi"/>
          <w:color w:val="FF0000"/>
          <w:kern w:val="2"/>
          <w:sz w:val="21"/>
          <w:szCs w:val="24"/>
          <w:lang w:val="en-US" w:eastAsia="zh-CN" w:bidi="ar-SA"/>
        </w:rPr>
      </w:pPr>
      <w:r>
        <w:rPr>
          <w:rFonts w:hint="default" w:asciiTheme="minorHAnsi" w:hAnsiTheme="minorHAnsi" w:eastAsiaTheme="minorEastAsia" w:cstheme="minorBidi"/>
          <w:color w:val="FF0000"/>
          <w:kern w:val="2"/>
          <w:sz w:val="21"/>
          <w:szCs w:val="24"/>
          <w:lang w:val="en-US" w:eastAsia="zh-CN" w:bidi="ar-SA"/>
        </w:rPr>
        <w:drawing>
          <wp:inline distT="0" distB="0" distL="114300" distR="114300">
            <wp:extent cx="5266690" cy="3511550"/>
            <wp:effectExtent l="0" t="0" r="6350" b="8890"/>
            <wp:docPr id="10" name="图片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
                    <pic:cNvPicPr>
                      <a:picLocks noChangeAspect="1"/>
                    </pic:cNvPicPr>
                  </pic:nvPicPr>
                  <pic:blipFill>
                    <a:blip r:embed="rId13"/>
                    <a:stretch>
                      <a:fillRect/>
                    </a:stretch>
                  </pic:blipFill>
                  <pic:spPr>
                    <a:xfrm>
                      <a:off x="0" y="0"/>
                      <a:ext cx="5266690" cy="3511550"/>
                    </a:xfrm>
                    <a:prstGeom prst="rect">
                      <a:avLst/>
                    </a:prstGeom>
                  </pic:spPr>
                </pic:pic>
              </a:graphicData>
            </a:graphic>
          </wp:inline>
        </w:drawing>
      </w:r>
    </w:p>
    <w:p w14:paraId="625295C4">
      <w:pPr>
        <w:pStyle w:val="2"/>
        <w:keepNext w:val="0"/>
        <w:keepLines w:val="0"/>
        <w:pageBreakBefore w:val="0"/>
        <w:widowControl/>
        <w:kinsoku/>
        <w:wordWrap/>
        <w:overflowPunct/>
        <w:topLinePunct w:val="0"/>
        <w:autoSpaceDE/>
        <w:autoSpaceDN/>
        <w:bidi w:val="0"/>
        <w:adjustRightInd/>
        <w:snapToGrid/>
        <w:ind w:firstLine="422" w:firstLineChars="200"/>
        <w:jc w:val="center"/>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潜心感悟·笃行：学思悟践，共赴育人新征程</w:t>
      </w:r>
    </w:p>
    <w:p w14:paraId="5A7BEAFE">
      <w:pPr>
        <w:pStyle w:val="13"/>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一场深耕细研的教研，是一次专业成长的蓄力，更是一场心与心的共鸣。本次研讨活动结束后，小满优班班主任优秀教师培育室的全体成员收获满满、感悟颇深。大家纷纷表示，此次活动既有高屋建瓴的专家引领，又有贴合实操的课堂示范与经验分享，既解锁了班主任基本功备赛的方法技巧，也明晰了德育工作的初心与方向。老师们纷纷畅所欲言：</w:t>
      </w:r>
    </w:p>
    <w:p w14:paraId="5C59502F">
      <w:pPr>
        <w:pStyle w:val="13"/>
        <w:keepNext w:val="0"/>
        <w:keepLines w:val="0"/>
        <w:pageBreakBefore w:val="0"/>
        <w:widowControl/>
        <w:kinsoku/>
        <w:wordWrap/>
        <w:overflowPunct/>
        <w:topLinePunct w:val="0"/>
        <w:autoSpaceDE/>
        <w:autoSpaceDN/>
        <w:bidi w:val="0"/>
        <w:adjustRightInd/>
        <w:snapToGrid/>
        <w:ind w:firstLine="422"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查嘉俐</w:t>
      </w:r>
      <w:r>
        <w:rPr>
          <w:rFonts w:hint="eastAsia" w:asciiTheme="minorHAnsi" w:hAnsiTheme="minorHAnsi" w:eastAsiaTheme="minorEastAsia" w:cstheme="minorBidi"/>
          <w:kern w:val="2"/>
          <w:sz w:val="21"/>
          <w:szCs w:val="24"/>
          <w:lang w:val="en-US" w:eastAsia="zh-CN" w:bidi="ar-SA"/>
        </w:rPr>
        <w:t>：参与小满优班培育室的研讨活动，我仿若推开了德育新窗。闵老师的课堂让我看到AI与德育融合的无限可能，黄老师的备赛分享更让我明白，班主任的成长从无捷径，唯有吃透规则、打磨细节、沉淀思考，才能让带班之路走得更稳。秦主任的引领则为我锚定了德育方向，未来我会把所学融入日常，用心育人。</w:t>
      </w:r>
    </w:p>
    <w:p w14:paraId="6A4FB9EC">
      <w:pPr>
        <w:pStyle w:val="13"/>
        <w:keepNext w:val="0"/>
        <w:keepLines w:val="0"/>
        <w:pageBreakBefore w:val="0"/>
        <w:widowControl/>
        <w:kinsoku/>
        <w:wordWrap/>
        <w:overflowPunct/>
        <w:topLinePunct w:val="0"/>
        <w:autoSpaceDE/>
        <w:autoSpaceDN/>
        <w:bidi w:val="0"/>
        <w:adjustRightInd/>
        <w:snapToGrid/>
        <w:ind w:firstLine="422"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杨婷婷</w:t>
      </w:r>
      <w:r>
        <w:rPr>
          <w:rFonts w:hint="eastAsia" w:asciiTheme="minorHAnsi" w:hAnsiTheme="minorHAnsi" w:eastAsiaTheme="minorEastAsia" w:cstheme="minorBidi"/>
          <w:kern w:val="2"/>
          <w:sz w:val="21"/>
          <w:szCs w:val="24"/>
          <w:lang w:val="en-US" w:eastAsia="zh-CN" w:bidi="ar-SA"/>
        </w:rPr>
        <w:t>：这次研讨活动于我是一场及时的“充电”。陈老师小初衔接的实践分享，精准破解了我工作中的困惑，“学生站在衔接正中央”的理念让我深受启发。黄老师以“灯”为核的班会课，更是把家国情怀的培育做得润物无声。作为培育室一员，我会带着这些收获，在带班中探索更具温度的育人方式。</w:t>
      </w:r>
    </w:p>
    <w:p w14:paraId="0F770F8F">
      <w:pPr>
        <w:pStyle w:val="13"/>
        <w:keepNext w:val="0"/>
        <w:keepLines w:val="0"/>
        <w:pageBreakBefore w:val="0"/>
        <w:widowControl/>
        <w:kinsoku/>
        <w:wordWrap/>
        <w:overflowPunct/>
        <w:topLinePunct w:val="0"/>
        <w:autoSpaceDE/>
        <w:autoSpaceDN/>
        <w:bidi w:val="0"/>
        <w:adjustRightInd/>
        <w:snapToGrid/>
        <w:ind w:firstLine="422" w:firstLineChars="200"/>
        <w:textAlignment w:val="auto"/>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陈章伟</w:t>
      </w:r>
      <w:r>
        <w:rPr>
          <w:rFonts w:hint="eastAsia" w:asciiTheme="minorHAnsi" w:hAnsiTheme="minorHAnsi" w:eastAsiaTheme="minorEastAsia" w:cstheme="minorBidi"/>
          <w:kern w:val="2"/>
          <w:sz w:val="21"/>
          <w:szCs w:val="24"/>
          <w:lang w:val="en-US" w:eastAsia="zh-CN" w:bidi="ar-SA"/>
        </w:rPr>
        <w:t>：沉浸式参与本次活动，我收获的不仅是方法，更是育人理念的更新。从闵老师的科创课堂到黄老师的文化班会，我看到德育可以如此鲜活；秦主任提出的“三重角色”，让我清晰了自身定位。往后我会以此次学习为起点，在深耕带班实践中锤炼专业能力，与培育室伙伴共学共长。</w:t>
      </w:r>
    </w:p>
    <w:p w14:paraId="33BBE9FF">
      <w:pPr>
        <w:ind w:firstLine="420" w:firstLineChars="200"/>
        <w:rPr>
          <w:rFonts w:hint="default"/>
          <w:lang w:val="en-US" w:eastAsia="zh-CN"/>
        </w:rPr>
      </w:pPr>
    </w:p>
    <w:p w14:paraId="63329B59">
      <w:pPr>
        <w:pStyle w:val="13"/>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此次活动让我们深切领悟到德育不是生硬说教，而是联通心灵的温柔滋养；不是单向灌输，而是接续传递的精神唤醒；不是急功近利的雕琢，而是双向奔赴、伴生成长的深情守望。愿每位德育工作者带着这份认知，在育人路上精进不辍，以专业与温情，守护学生向着光、成为光。</w:t>
      </w:r>
    </w:p>
    <w:p w14:paraId="650801F3">
      <w:pPr>
        <w:jc w:val="right"/>
        <w:rPr>
          <w:rFonts w:hint="default"/>
          <w:lang w:val="en-US" w:eastAsia="zh-CN"/>
        </w:rPr>
      </w:pPr>
      <w:r>
        <w:rPr>
          <w:rFonts w:hint="eastAsia"/>
          <w:lang w:val="en-US" w:eastAsia="zh-CN"/>
        </w:rPr>
        <w:t>图文：查嘉俐</w:t>
      </w:r>
    </w:p>
    <w:p w14:paraId="72EB51F7">
      <w:pPr>
        <w:jc w:val="right"/>
        <w:rPr>
          <w:rFonts w:hint="default"/>
          <w:lang w:val="en-US" w:eastAsia="zh-CN"/>
        </w:rPr>
      </w:pPr>
      <w:r>
        <w:rPr>
          <w:rFonts w:hint="eastAsia"/>
          <w:lang w:val="en-US" w:eastAsia="zh-CN"/>
        </w:rPr>
        <w:t>审核：潘虹</w:t>
      </w:r>
    </w:p>
    <w:p w14:paraId="6367693D">
      <w:pPr>
        <w:keepNext w:val="0"/>
        <w:keepLines w:val="0"/>
        <w:pageBreakBefore w:val="0"/>
        <w:widowControl w:val="0"/>
        <w:kinsoku/>
        <w:wordWrap/>
        <w:overflowPunct/>
        <w:topLinePunct w:val="0"/>
        <w:autoSpaceDE/>
        <w:autoSpaceDN/>
        <w:bidi w:val="0"/>
        <w:adjustRightInd/>
        <w:snapToGrid/>
        <w:ind w:firstLine="482" w:firstLineChars="200"/>
        <w:jc w:val="center"/>
        <w:textAlignment w:val="auto"/>
        <w:rPr>
          <w:rFonts w:hint="eastAsia"/>
          <w:b/>
          <w:bCs/>
          <w:sz w:val="24"/>
          <w:szCs w:val="28"/>
          <w:lang w:val="en-US" w:eastAsia="zh-CN"/>
        </w:rPr>
      </w:pPr>
    </w:p>
    <w:p w14:paraId="6CEFD1F1">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https://mp.weixin.qq.com/s/4Au9VrieXl8omZiNycpjIQ</w:t>
      </w:r>
    </w:p>
    <w:sectPr>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楷体">
    <w:panose1 w:val="02010609060101010101"/>
    <w:charset w:val="86"/>
    <w:family w:val="auto"/>
    <w:pitch w:val="default"/>
    <w:sig w:usb0="00000000" w:usb1="00000000" w:usb2="00000016" w:usb3="00000000" w:csb0="00040001" w:csb1="00000000"/>
  </w:font>
  <w:font w:name="仿宋">
    <w:panose1 w:val="02010609060101010101"/>
    <w:charset w:val="86"/>
    <w:family w:val="auto"/>
    <w:pitch w:val="default"/>
    <w:sig w:usb0="00000000" w:usb1="00000000" w:usb2="00000016" w:usb3="00000000" w:csb0="00040001" w:csb1="00000000"/>
  </w:font>
  <w:font w:name="等线">
    <w:panose1 w:val="02010600030101010101"/>
    <w:charset w:val="86"/>
    <w:family w:val="auto"/>
    <w:pitch w:val="default"/>
    <w:sig w:usb0="00000000" w:usb1="00000000"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AB7013"/>
    <w:multiLevelType w:val="singleLevel"/>
    <w:tmpl w:val="44AB7013"/>
    <w:lvl w:ilvl="0" w:tentative="0">
      <w:start w:val="2"/>
      <w:numFmt w:val="chineseCounting"/>
      <w:suff w:val="nothing"/>
      <w:lvlText w:val="（%1）"/>
      <w:lvlJc w:val="left"/>
      <w:rPr>
        <w:rFonts w:hint="eastAsia"/>
      </w:rPr>
    </w:lvl>
  </w:abstractNum>
  <w:abstractNum w:abstractNumId="1">
    <w:nsid w:val="79C4A667"/>
    <w:multiLevelType w:val="singleLevel"/>
    <w:tmpl w:val="79C4A667"/>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
  </w:docVar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next w:val="1"/>
    <w:qFormat/>
    <w:uiPriority w:val="0"/>
    <w:pPr>
      <w:spacing w:before="320" w:after="120" w:line="288" w:lineRule="auto"/>
      <w:ind w:left="0"/>
      <w:jc w:val="left"/>
      <w:outlineLvl w:val="1"/>
    </w:pPr>
    <w:rPr>
      <w:rFonts w:ascii="Arial" w:hAnsi="Arial" w:eastAsia="等线" w:cs="Arial"/>
      <w:b/>
      <w:bCs/>
      <w:sz w:val="32"/>
      <w:szCs w:val="32"/>
    </w:rPr>
  </w:style>
  <w:style w:type="character" w:default="1" w:styleId="8">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3">
    <w:name w:val="Body Text"/>
    <w:basedOn w:val="1"/>
    <w:next w:val="4"/>
    <w:qFormat/>
    <w:uiPriority w:val="0"/>
    <w:pPr>
      <w:spacing w:after="120" w:afterLines="0" w:afterAutospacing="0"/>
    </w:pPr>
  </w:style>
  <w:style w:type="paragraph" w:styleId="4">
    <w:name w:val="toc 5"/>
    <w:basedOn w:val="1"/>
    <w:next w:val="1"/>
    <w:qFormat/>
    <w:uiPriority w:val="0"/>
    <w:pPr>
      <w:wordWrap w:val="0"/>
      <w:ind w:left="1275"/>
      <w:jc w:val="both"/>
    </w:pPr>
    <w:rPr>
      <w:rFonts w:ascii="宋体" w:hAnsi="宋体" w:eastAsia="Times New Roman" w:cs="Times New Roman"/>
      <w:lang w:val="en-US" w:eastAsia="zh-CN"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9">
    <w:name w:val="Strong"/>
    <w:basedOn w:val="8"/>
    <w:qFormat/>
    <w:uiPriority w:val="0"/>
    <w:rPr>
      <w:b/>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正文文本 (2) + 间距 0 pt"/>
    <w:qFormat/>
    <w:uiPriority w:val="0"/>
    <w:rPr>
      <w:rFonts w:ascii="宋体" w:eastAsia="宋体"/>
      <w:spacing w:val="2"/>
      <w:sz w:val="28"/>
      <w:szCs w:val="28"/>
      <w:shd w:val="clear" w:color="auto" w:fill="FFFFFF"/>
      <w:lang w:bidi="ar-SA"/>
    </w:rPr>
  </w:style>
  <w:style w:type="paragraph" w:customStyle="1" w:styleId="13">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15423</Words>
  <Characters>15623</Characters>
  <Lines>0</Lines>
  <Paragraphs>0</Paragraphs>
  <TotalTime>0</TotalTime>
  <ScaleCrop>false</ScaleCrop>
  <LinksUpToDate>false</LinksUpToDate>
  <CharactersWithSpaces>15788</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2024-05-06T09:39:00Z</dcterms:created>
  <dc:creator>WPS_1505526890</dc:creator>
  <cp:lastModifiedBy>iPhone</cp:lastModifiedBy>
  <dcterms:modified xsi:type="dcterms:W3CDTF">2025-12-28T14:57:55Z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2052-12.34.0</vt:lpwstr>
  </property>
  <property fmtid="{D5CDD505-2E9C-101B-9397-08002B2CF9AE}" pid="3" name="ICV">
    <vt:lpwstr>DB9CBC3D6E404B1B9279085CCCE676EB_13</vt:lpwstr>
  </property>
  <property fmtid="{D5CDD505-2E9C-101B-9397-08002B2CF9AE}" pid="4" name="KSOTemplateDocerSaveRecord">
    <vt:lpwstr>eyJoZGlkIjoiMzEwNTM5NzYwMDRjMzkwZTVkZjY2ODkwMGIxNGU0OTUiLCJ1c2VySWQiOiI2OTA4OTI3In0=</vt:lpwstr>
  </property>
</Properties>
</file>