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12.8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一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4" name="图片 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5" name="图片 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游戏区域：跑酷区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64360" cy="1398270"/>
                  <wp:effectExtent l="0" t="0" r="15240" b="24130"/>
                  <wp:docPr id="1" name="图片 1" descr="IMG_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5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39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7" name="图片 7" descr="IMG_4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45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5" name="图片 15" descr="IMG_4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44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" name="图片 2" descr="IMG_4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5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" name="图片 3" descr="IMG_4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45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6" name="图片 6" descr="IMG_4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45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语言：贪吃的变色龙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/>
        </w:rPr>
        <w:t>《贪吃的变色龙》是一则色彩鲜明、富有趣味的故事，讲述了变色龙因为吃了不同颜色的东西，身体各个部分的颜色随之发生了相应的变化，描写生动形象，适合小班幼儿的语言发展水平，也符合幼儿的形象直观思维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</w:rPr>
        <w:t>小班幼儿非常喜欢听故事，也很喜欢看图书，特别是颜色鲜艳、内容生动形象的故事，许多孩子能根据图片内容用简单的自己的话讲述出基本内容，但是讲述不完整，有的只能用字、词来描述，还有的孩子不够积极主动，不敢在集体面前发表自己的意见。大部分孩子已经能分辨红、黄、绿、蓝四种颜色，许多孩子对鲜艳的颜色比较感兴趣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 w:ascii="宋体" w:hAnsi="宋体"/>
        </w:rPr>
        <w:t>感受故事中变色龙身体不断变色的趣味性，体验色彩变化的奇妙</w:t>
      </w:r>
      <w:r>
        <w:rPr>
          <w:rFonts w:hint="eastAsia" w:ascii="宋体" w:hAnsi="宋体"/>
          <w:lang w:val="en-US" w:eastAsia="zh-CN"/>
        </w:rPr>
        <w:t>的孩子</w:t>
      </w:r>
      <w:r>
        <w:rPr>
          <w:rFonts w:hint="eastAsia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许妙菱、钱宸伊、苏嫄、蔡珺瑶、王梓玥、丁瑞浠、李瑾柔、于瑞兮、季千艺、恽梓玥、郑一旻、张茉洵、许锦柠、丁芮可、刘浩轩、杨文础、朱堉橦、陈毅宣、孔宇杨、白宇衡、马泽冉、陈屹柠、王若愚、于瑞宸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</w:rPr>
        <w:t>理解故事内容，尝试用“吃了……变成了……”的句型讲述变色龙变色的原因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邓梓瑜、钱宸伊、蔡珺瑶、王梓玥、丁瑞浠、李瑾柔、于瑞兮、季千艺、恽梓玥、郑一旻、张茉洵、许锦柠、丁芮可、杨文础、朱堉橦、陈毅宣、孔宇杨、白宇衡、马泽冉、毛跃。</w:t>
      </w:r>
    </w:p>
    <w:tbl>
      <w:tblPr>
        <w:tblStyle w:val="5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0030" cy="2084705"/>
                  <wp:effectExtent l="0" t="0" r="13970" b="23495"/>
                  <wp:docPr id="16" name="图片 16" descr="8f57885cf26e22ffc97584e76b4add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f57885cf26e22ffc97584e76b4add9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0030" cy="2084705"/>
                  <wp:effectExtent l="0" t="0" r="13970" b="23495"/>
                  <wp:docPr id="17" name="图片 17" descr="2435862e30c507f3cbfeacda74d02d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435862e30c507f3cbfeacda74d02de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8" name="图片 18" descr="IMG_4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44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9" name="图片 19" descr="IMG_4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445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3" name="图片 23" descr="IMG_4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44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4" name="图片 24" descr="IMG_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445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5" name="图片 25" descr="IMG_4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445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6" name="图片 26" descr="IMG_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446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家长们！随着流感和诺如病毒高发季节的来临，常州疾控也发布了12月健康提示，倡导学校和家庭共同努力，加强防控工作。请务必关注孩子们的健康，尽量避免带他们去人流密集的封闭空间游玩。同时，关注幼儿的个人卫生，勤洗手、定期剪指甲，以减少病毒传播的风险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9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2021-10-20T04:49:00Z</dcterms:created>
  <dc:creator>Youny</dc:creator>
  <cp:lastModifiedBy>高睿</cp:lastModifiedBy>
  <cp:lastPrinted>2022-10-13T08:54:00Z</cp:lastPrinted>
  <dcterms:modified xsi:type="dcterms:W3CDTF">2025-12-09T16:54:11Z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