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7838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附件1：</w:t>
      </w:r>
    </w:p>
    <w:p w14:paraId="65983E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基于真实情境问题研究所产生的理论思考</w:t>
      </w:r>
    </w:p>
    <w:p w14:paraId="1BF2844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b w:val="0"/>
          <w:bCs w:val="0"/>
          <w:sz w:val="24"/>
          <w:szCs w:val="24"/>
          <w:lang w:val="en-US" w:eastAsia="zh-CN"/>
        </w:rPr>
        <w:t xml:space="preserve">    </w:t>
      </w:r>
      <w:r>
        <w:rPr>
          <w:rFonts w:hint="eastAsia"/>
          <w:b/>
          <w:bCs/>
          <w:sz w:val="24"/>
          <w:szCs w:val="24"/>
          <w:lang w:val="en-US" w:eastAsia="zh-CN"/>
        </w:rPr>
        <w:t>（一）</w:t>
      </w:r>
      <w:r>
        <w:rPr>
          <w:rFonts w:ascii="宋体" w:hAnsi="宋体" w:eastAsia="宋体" w:cs="宋体"/>
          <w:b/>
          <w:bCs/>
          <w:sz w:val="24"/>
          <w:szCs w:val="24"/>
        </w:rPr>
        <w:t>为小学数学问题设计提供了真实情境这一新视角</w:t>
      </w:r>
    </w:p>
    <w:p w14:paraId="4B2D5495">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真实情境源于真实世界，具有现实世界相关性、复杂性和开放性，在真实情境中开展真实问题解决活动，能够让学生在与生活相关、经验相连的情境中进行意义建构，获得可迁移的数学知识与技能、高阶思维能力以及积极的数学学习情感。依据真实情境的内涵以及特征，能够发现真实情境在应对当前数学问题设计症结中的重要作用。已有研究虽然提出了改善问题设计的思路和策略，但未从真实情境这一视角系统论述，因此，以真实情境为视角设计数学问题不仅有助于提高数学问题的真实性、综合性和开放性，也创新了小学数学问题设计的 视角。</w:t>
      </w:r>
    </w:p>
    <w:p w14:paraId="0E23A13D">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b/>
          <w:bCs/>
          <w:sz w:val="24"/>
          <w:szCs w:val="24"/>
          <w:lang w:val="en-US" w:eastAsia="zh-CN"/>
        </w:rPr>
      </w:pPr>
      <w:r>
        <w:rPr>
          <w:rFonts w:hint="eastAsia"/>
          <w:b/>
          <w:bCs/>
          <w:sz w:val="24"/>
          <w:szCs w:val="24"/>
          <w:lang w:val="en-US" w:eastAsia="zh-CN"/>
        </w:rPr>
        <w:t>（二）提出了真实情境视角下小学数学问题设计的新思路</w:t>
      </w:r>
    </w:p>
    <w:p w14:paraId="4D4A386D">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本研究在对真实情境的本质和外在特征进行深入分析的基础上，找到真实情境与数学问题的内在联系。根据真实情境中真实问题的特征，结合数学问题设计的要素，系统阐述了真实情境视角下小学数学问题设计的基本理念。</w:t>
      </w:r>
    </w:p>
    <w:p w14:paraId="553ECB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ascii="宋体" w:hAnsi="宋体" w:eastAsia="宋体" w:cs="宋体"/>
          <w:b/>
          <w:bCs/>
          <w:sz w:val="24"/>
          <w:szCs w:val="24"/>
        </w:rPr>
        <w:t>联系儿童的真实生活</w:t>
      </w:r>
      <w:r>
        <w:rPr>
          <w:rFonts w:hint="eastAsia" w:ascii="宋体" w:hAnsi="宋体" w:eastAsia="宋体" w:cs="宋体"/>
          <w:b/>
          <w:bCs/>
          <w:sz w:val="24"/>
          <w:szCs w:val="24"/>
          <w:lang w:eastAsia="zh-CN"/>
        </w:rPr>
        <w:t>。</w:t>
      </w:r>
    </w:p>
    <w:p w14:paraId="5C917F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ascii="宋体" w:hAnsi="宋体" w:eastAsia="宋体" w:cs="宋体"/>
          <w:sz w:val="24"/>
          <w:szCs w:val="24"/>
        </w:rPr>
        <w:t>在真实情境的视角下，数学问题应联系学生的真实生活，与其发生有意义的联系。基于学生的生活经验、知识经验设计数学问题能够激发学生强烈的情感，发挥学生问题解决的主体性，使学生逐渐成为主动参与的角色而不是以往被动的角色。在应对与真实生活相关的问题情境时，学生不仅能够发展起可迁移的知识和技能，还能够与真实生活发生有意义的联系，感受问题解决过程中情境 所带来的个人意义性、真实世界相关性与知识的有用性</w:t>
      </w:r>
      <w:r>
        <w:rPr>
          <w:rFonts w:hint="eastAsia" w:ascii="宋体" w:hAnsi="宋体" w:eastAsia="宋体" w:cs="宋体"/>
          <w:sz w:val="24"/>
          <w:szCs w:val="24"/>
          <w:lang w:eastAsia="zh-CN"/>
        </w:rPr>
        <w:t>。</w:t>
      </w:r>
    </w:p>
    <w:p w14:paraId="3ABED93F">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bCs/>
          <w:sz w:val="24"/>
          <w:szCs w:val="24"/>
          <w:lang w:val="en-US" w:eastAsia="zh-CN"/>
        </w:rPr>
      </w:pPr>
      <w:r>
        <w:rPr>
          <w:rFonts w:hint="eastAsia"/>
          <w:b/>
          <w:bCs/>
          <w:sz w:val="24"/>
          <w:szCs w:val="24"/>
          <w:lang w:val="en-US" w:eastAsia="zh-CN"/>
        </w:rPr>
        <w:t>2.体现知识之间的联系。</w:t>
      </w:r>
    </w:p>
    <w:p w14:paraId="2C6018C7">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由真实情境所反映出的知识的整体性引导数学问题设计关注知识 间的联系，由此学生在问题解决的过程中获得知识在真实情境中运用的方式。为了体现这样的联系，数学问题的内容需关注具有迁移性和生活性的核心概念。以 数学核心概念为内容设计数学问题能够帮助学生建立起知识间的联系，知识与知识之间将不再是独立、分割的关系，而是基于一个“核心”相互联系的关系。</w:t>
      </w:r>
    </w:p>
    <w:p w14:paraId="1D7DE9DA">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bCs/>
          <w:sz w:val="24"/>
          <w:szCs w:val="24"/>
          <w:lang w:val="en-US" w:eastAsia="zh-CN"/>
        </w:rPr>
      </w:pPr>
      <w:r>
        <w:rPr>
          <w:rFonts w:hint="eastAsia"/>
          <w:b/>
          <w:bCs/>
          <w:sz w:val="24"/>
          <w:szCs w:val="24"/>
          <w:lang w:val="en-US" w:eastAsia="zh-CN"/>
        </w:rPr>
        <w:t>3.激发儿童多维度思考。</w:t>
      </w:r>
    </w:p>
    <w:p w14:paraId="6E979C0D">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Theme="minorHAnsi" w:hAnsiTheme="minorHAnsi" w:eastAsiaTheme="minorEastAsia" w:cstheme="minorBidi"/>
          <w:b/>
          <w:bCs/>
          <w:kern w:val="2"/>
          <w:sz w:val="24"/>
          <w:szCs w:val="24"/>
          <w:lang w:val="en-US" w:eastAsia="zh-CN" w:bidi="ar-SA"/>
        </w:rPr>
      </w:pPr>
      <w:r>
        <w:rPr>
          <w:rFonts w:hint="eastAsia"/>
          <w:b w:val="0"/>
          <w:bCs w:val="0"/>
          <w:sz w:val="24"/>
          <w:szCs w:val="24"/>
          <w:lang w:val="en-US" w:eastAsia="zh-CN"/>
        </w:rPr>
        <w:t>由于开放性数学问题在条件、过程或结果中的开放性，能够为学生提供 开放性的问题解决过程，让学生有更多的机会提出问题、解释问题。学生在解决开放性的数学问题时就像是在真实生活中解决问题一样，运用数学的眼光观察世界，用数学的语言表达世界，用数学的思维思考世界。</w:t>
      </w:r>
    </w:p>
    <w:p w14:paraId="578766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0"/>
        <w:textAlignment w:val="auto"/>
        <w:rPr>
          <w:rFonts w:hint="eastAsia"/>
          <w:b w:val="0"/>
          <w:bCs w:val="0"/>
          <w:sz w:val="24"/>
          <w:szCs w:val="24"/>
          <w:lang w:val="en-US" w:eastAsia="zh-CN"/>
        </w:rPr>
      </w:pPr>
    </w:p>
    <w:p w14:paraId="1DBDD2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0"/>
        <w:textAlignment w:val="auto"/>
        <w:rPr>
          <w:rFonts w:hint="eastAsia"/>
          <w:b w:val="0"/>
          <w:bCs w:val="0"/>
          <w:sz w:val="24"/>
          <w:szCs w:val="24"/>
          <w:lang w:val="en-US" w:eastAsia="zh-CN"/>
        </w:rPr>
      </w:pPr>
    </w:p>
    <w:p w14:paraId="1948F11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附件2：</w:t>
      </w:r>
    </w:p>
    <w:p w14:paraId="7A4CA22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b/>
          <w:bCs/>
          <w:sz w:val="24"/>
          <w:szCs w:val="24"/>
          <w:lang w:val="en-US" w:eastAsia="zh-CN"/>
        </w:rPr>
      </w:pPr>
      <w:r>
        <w:rPr>
          <w:rFonts w:hint="eastAsia"/>
          <w:b/>
          <w:bCs/>
          <w:sz w:val="24"/>
          <w:szCs w:val="24"/>
          <w:lang w:val="en-US" w:eastAsia="zh-CN"/>
        </w:rPr>
        <w:t>基于真实情境问题所进行的教学研究（包括评价表、课例梳理表、策略大纲）</w:t>
      </w:r>
    </w:p>
    <w:p w14:paraId="619AEA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0"/>
        <w:textAlignment w:val="auto"/>
        <w:rPr>
          <w:rFonts w:hint="eastAsia"/>
          <w:b w:val="0"/>
          <w:bCs w:val="0"/>
          <w:sz w:val="24"/>
          <w:szCs w:val="24"/>
          <w:lang w:val="en-US" w:eastAsia="zh-CN"/>
        </w:rPr>
      </w:pPr>
      <w:r>
        <w:rPr>
          <w:rFonts w:hint="eastAsia"/>
          <w:b w:val="0"/>
          <w:bCs w:val="0"/>
          <w:sz w:val="24"/>
          <w:szCs w:val="24"/>
          <w:lang w:val="en-US" w:eastAsia="zh-CN"/>
        </w:rPr>
        <w:t>基于真实情境视角下小学数学问题设计的基本理念，设计的数学问题既要和儿童的生活产生真实的联系，又要体现知识的综合运用和开放性的问题解决过程。 因此，下面分别从数学问题的情境、内容、形式三个方面提出小学数学问题设计的策略。</w:t>
      </w:r>
    </w:p>
    <w:p w14:paraId="4C9E5841">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b/>
          <w:bCs/>
          <w:sz w:val="24"/>
          <w:szCs w:val="24"/>
          <w:lang w:val="en-US" w:eastAsia="zh-CN"/>
        </w:rPr>
      </w:pPr>
      <w:r>
        <w:rPr>
          <w:rFonts w:hint="eastAsia"/>
          <w:b/>
          <w:bCs/>
          <w:sz w:val="24"/>
          <w:szCs w:val="24"/>
          <w:lang w:val="en-US" w:eastAsia="zh-CN"/>
        </w:rPr>
        <w:t>（一）在教学实践中对典型课例进行基于真实情境的重新编排</w:t>
      </w:r>
    </w:p>
    <w:p w14:paraId="2E4AB5DC">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bCs/>
          <w:sz w:val="24"/>
          <w:szCs w:val="24"/>
          <w:lang w:val="en-US" w:eastAsia="zh-CN"/>
        </w:rPr>
      </w:pPr>
      <w:r>
        <w:rPr>
          <w:rFonts w:hint="eastAsia"/>
          <w:b/>
          <w:bCs/>
          <w:sz w:val="24"/>
          <w:szCs w:val="24"/>
          <w:lang w:val="en-US" w:eastAsia="zh-CN"/>
        </w:rPr>
        <w:t>1.真实情境问题的内容确定：</w:t>
      </w:r>
      <w:r>
        <w:rPr>
          <w:rFonts w:ascii="宋体" w:hAnsi="宋体" w:eastAsia="宋体" w:cs="宋体"/>
          <w:b/>
          <w:bCs/>
          <w:sz w:val="24"/>
          <w:szCs w:val="24"/>
        </w:rPr>
        <w:t>聚焦数学的核心概念</w:t>
      </w:r>
    </w:p>
    <w:p w14:paraId="2EDE50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ascii="宋体" w:hAnsi="宋体" w:eastAsia="宋体" w:cs="宋体"/>
          <w:sz w:val="24"/>
          <w:szCs w:val="24"/>
        </w:rPr>
        <w:t>问题设计者需要对数学学科实现深入的了解，在数学问题中突出数学的核心概念，并与问题的情境产生实质性联系</w:t>
      </w:r>
      <w:r>
        <w:rPr>
          <w:rFonts w:hint="eastAsia" w:ascii="宋体" w:hAnsi="宋体" w:eastAsia="宋体" w:cs="宋体"/>
          <w:sz w:val="24"/>
          <w:szCs w:val="24"/>
          <w:lang w:eastAsia="zh-CN"/>
        </w:rPr>
        <w:t>。</w:t>
      </w:r>
    </w:p>
    <w:p w14:paraId="502478B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eastAsia="宋体"/>
          <w:b/>
          <w:bCs/>
          <w:sz w:val="24"/>
          <w:szCs w:val="24"/>
          <w:lang w:val="en-US" w:eastAsia="zh-CN"/>
        </w:rPr>
      </w:pPr>
      <w:r>
        <w:rPr>
          <w:rFonts w:hint="eastAsia"/>
          <w:b/>
          <w:bCs/>
          <w:sz w:val="24"/>
          <w:szCs w:val="24"/>
          <w:lang w:val="en-US" w:eastAsia="zh-CN"/>
        </w:rPr>
        <w:t>（1）聚焦分析内容</w:t>
      </w:r>
      <w:r>
        <w:rPr>
          <w:rFonts w:ascii="宋体" w:hAnsi="宋体" w:eastAsia="宋体" w:cs="宋体"/>
          <w:b/>
          <w:bCs/>
          <w:sz w:val="24"/>
          <w:szCs w:val="24"/>
        </w:rPr>
        <w:t>主题，构建主题性大单元情境</w:t>
      </w:r>
      <w:r>
        <w:rPr>
          <w:rFonts w:hint="eastAsia" w:ascii="宋体" w:hAnsi="宋体" w:eastAsia="宋体" w:cs="宋体"/>
          <w:b/>
          <w:bCs/>
          <w:sz w:val="24"/>
          <w:szCs w:val="24"/>
          <w:lang w:val="en-US" w:eastAsia="zh-CN"/>
        </w:rPr>
        <w:t>问题</w:t>
      </w:r>
    </w:p>
    <w:p w14:paraId="3C07503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b w:val="0"/>
          <w:bCs w:val="0"/>
          <w:sz w:val="24"/>
          <w:szCs w:val="24"/>
          <w:lang w:val="en-US" w:eastAsia="zh-CN"/>
        </w:rPr>
      </w:pPr>
      <w:r>
        <w:rPr>
          <w:rFonts w:ascii="宋体" w:hAnsi="宋体" w:eastAsia="宋体" w:cs="宋体"/>
          <w:sz w:val="24"/>
          <w:szCs w:val="24"/>
        </w:rPr>
        <w:t>新课标中提出要“全面分析主题、单元和课时的特征，基于主题和单元整体设计教学目标”。因此，教师在构建主题性大单元教学情境中，要牢牢把握学情，根据学生的已有经验和认知水平选择适合学生发展的主题，明确大单元情境教学整体目标，深入分析主题、单元和课时之间的联系，以目标为导向进行每个课时的教学设计，创设与主题相关的系列情境，注重每个课时之间的逻辑关系， 形成完整的主题性大单元情境活动方案。</w:t>
      </w:r>
    </w:p>
    <w:p w14:paraId="12D5B30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b/>
          <w:bCs/>
          <w:sz w:val="24"/>
          <w:szCs w:val="24"/>
          <w:lang w:val="en-US" w:eastAsia="zh-CN"/>
        </w:rPr>
      </w:pPr>
      <w:r>
        <w:rPr>
          <w:rFonts w:hint="eastAsia"/>
          <w:b/>
          <w:bCs/>
          <w:sz w:val="24"/>
          <w:szCs w:val="24"/>
          <w:lang w:val="en-US" w:eastAsia="zh-CN"/>
        </w:rPr>
        <w:t>（2）</w:t>
      </w:r>
      <w:r>
        <w:rPr>
          <w:rFonts w:ascii="宋体" w:hAnsi="宋体" w:eastAsia="宋体" w:cs="宋体"/>
          <w:b/>
          <w:bCs/>
          <w:sz w:val="24"/>
          <w:szCs w:val="24"/>
        </w:rPr>
        <w:t>加强情境</w:t>
      </w:r>
      <w:r>
        <w:rPr>
          <w:rFonts w:hint="eastAsia" w:ascii="宋体" w:hAnsi="宋体" w:eastAsia="宋体" w:cs="宋体"/>
          <w:b/>
          <w:bCs/>
          <w:sz w:val="24"/>
          <w:szCs w:val="24"/>
          <w:lang w:val="en-US" w:eastAsia="zh-CN"/>
        </w:rPr>
        <w:t>问题</w:t>
      </w:r>
      <w:r>
        <w:rPr>
          <w:rFonts w:ascii="宋体" w:hAnsi="宋体" w:eastAsia="宋体" w:cs="宋体"/>
          <w:b/>
          <w:bCs/>
          <w:sz w:val="24"/>
          <w:szCs w:val="24"/>
        </w:rPr>
        <w:t>设计，注重跨学科之间的交叉融合</w:t>
      </w:r>
    </w:p>
    <w:p w14:paraId="2BA9A9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b w:val="0"/>
          <w:bCs w:val="0"/>
          <w:sz w:val="24"/>
          <w:szCs w:val="24"/>
          <w:lang w:val="en-US" w:eastAsia="zh-CN"/>
        </w:rPr>
      </w:pPr>
      <w:r>
        <w:rPr>
          <w:rFonts w:ascii="宋体" w:hAnsi="宋体" w:eastAsia="宋体" w:cs="宋体"/>
          <w:sz w:val="24"/>
          <w:szCs w:val="24"/>
        </w:rPr>
        <w:t>跨学科学习注重在真实情境中，综合运用多学科知识与方法，将知识理解和实际应用进行有机融合，使学生能够在真实情境中解决真实问题。因此，跨学科学习的情境要把解决问题的知识和元认知策略镶嵌在情境中，并把知识和技能锚定在现实情境中，促使学生与情境发生有效互动，增强学生的情感体验。教师在</w:t>
      </w:r>
      <w:r>
        <w:rPr>
          <w:rFonts w:hint="eastAsia" w:ascii="宋体" w:hAnsi="宋体" w:eastAsia="宋体" w:cs="宋体"/>
          <w:sz w:val="24"/>
          <w:szCs w:val="24"/>
          <w:lang w:val="en-US" w:eastAsia="zh-CN"/>
        </w:rPr>
        <w:t>真实</w:t>
      </w:r>
      <w:r>
        <w:rPr>
          <w:rFonts w:ascii="宋体" w:hAnsi="宋体" w:eastAsia="宋体" w:cs="宋体"/>
          <w:sz w:val="24"/>
          <w:szCs w:val="24"/>
        </w:rPr>
        <w:t>情境教学时要有跨学科融合的意识，敏锐地发现各学科知识之间的联系，将数学与其他学科相结合，善于发现学科之间的融合点，挖掘学科之间内在的深层次的交叉与关联，着力培养学生综合运用知识与方法解决实际问题的能力。</w:t>
      </w:r>
    </w:p>
    <w:p w14:paraId="5E15FC6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b/>
          <w:bCs/>
          <w:sz w:val="24"/>
          <w:szCs w:val="24"/>
          <w:lang w:val="en-US" w:eastAsia="zh-CN"/>
        </w:rPr>
      </w:pPr>
      <w:r>
        <w:rPr>
          <w:rFonts w:hint="eastAsia"/>
          <w:b/>
          <w:bCs/>
          <w:sz w:val="24"/>
          <w:szCs w:val="24"/>
          <w:lang w:val="en-US" w:eastAsia="zh-CN"/>
        </w:rPr>
        <w:t>（3）创设真实情境问题，情境设计基于学生的生活经验</w:t>
      </w:r>
    </w:p>
    <w:p w14:paraId="053D4A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ascii="宋体" w:hAnsi="宋体" w:eastAsia="宋体" w:cs="宋体"/>
          <w:sz w:val="24"/>
          <w:szCs w:val="24"/>
        </w:rPr>
        <w:t>新课标</w:t>
      </w:r>
      <w:r>
        <w:rPr>
          <w:rFonts w:hint="eastAsia" w:ascii="宋体" w:hAnsi="宋体" w:eastAsia="宋体" w:cs="宋体"/>
          <w:sz w:val="24"/>
          <w:szCs w:val="24"/>
          <w:lang w:val="en-US" w:eastAsia="zh-CN"/>
        </w:rPr>
        <w:t>中</w:t>
      </w:r>
      <w:r>
        <w:rPr>
          <w:rFonts w:ascii="宋体" w:hAnsi="宋体" w:eastAsia="宋体" w:cs="宋体"/>
          <w:sz w:val="24"/>
          <w:szCs w:val="24"/>
        </w:rPr>
        <w:t>提出“引导学生在真实情境中发现问题和提出问题”， 可见创设真实情境对学生的学习至关重要，是数学核心素养发展的重要载体</w:t>
      </w:r>
      <w:r>
        <w:rPr>
          <w:rFonts w:hint="eastAsia" w:ascii="宋体" w:hAnsi="宋体" w:eastAsia="宋体" w:cs="宋体"/>
          <w:sz w:val="24"/>
          <w:szCs w:val="24"/>
          <w:lang w:eastAsia="zh-CN"/>
        </w:rPr>
        <w:t>。</w:t>
      </w:r>
      <w:r>
        <w:rPr>
          <w:rFonts w:ascii="宋体" w:hAnsi="宋体" w:eastAsia="宋体" w:cs="宋体"/>
          <w:sz w:val="24"/>
          <w:szCs w:val="24"/>
        </w:rPr>
        <w:t>创设真实情境必须选择贴近学生的生活经验，符合学生年龄特点和认知水平的素材，拉近数学知识与学生生活之间的距离，引发学生在自己熟悉的真实情境下对数学问题进行积极思考，从而帮助学生对数学知识产生更深层次的思考。</w:t>
      </w:r>
      <w:r>
        <w:rPr>
          <w:rFonts w:hint="eastAsia"/>
          <w:b w:val="0"/>
          <w:bCs w:val="0"/>
          <w:sz w:val="24"/>
          <w:szCs w:val="24"/>
          <w:lang w:val="en-US" w:eastAsia="zh-CN"/>
        </w:rPr>
        <w:t xml:space="preserve"> </w:t>
      </w:r>
    </w:p>
    <w:p w14:paraId="6042C35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b w:val="0"/>
          <w:bCs w:val="0"/>
          <w:sz w:val="24"/>
          <w:szCs w:val="24"/>
          <w:lang w:val="en-US" w:eastAsia="zh-CN"/>
        </w:rPr>
      </w:pPr>
      <w:r>
        <w:rPr>
          <w:rFonts w:hint="eastAsia"/>
          <w:b/>
          <w:bCs/>
          <w:sz w:val="24"/>
          <w:szCs w:val="24"/>
          <w:lang w:val="en-US" w:eastAsia="zh-CN"/>
        </w:rPr>
        <w:t>2.真实情境</w:t>
      </w:r>
      <w:r>
        <w:rPr>
          <w:rFonts w:ascii="宋体" w:hAnsi="宋体" w:eastAsia="宋体" w:cs="宋体"/>
          <w:b/>
          <w:bCs/>
          <w:sz w:val="24"/>
          <w:szCs w:val="24"/>
        </w:rPr>
        <w:t>问题的形式转变：体现开放性</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多元性</w:t>
      </w:r>
      <w:r>
        <w:rPr>
          <w:rFonts w:ascii="宋体" w:hAnsi="宋体" w:eastAsia="宋体" w:cs="宋体"/>
          <w:b/>
          <w:bCs/>
          <w:sz w:val="24"/>
          <w:szCs w:val="24"/>
        </w:rPr>
        <w:t>设计思路</w:t>
      </w:r>
    </w:p>
    <w:p w14:paraId="1B09E36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b w:val="0"/>
          <w:bCs w:val="0"/>
          <w:sz w:val="24"/>
          <w:szCs w:val="24"/>
          <w:lang w:val="en-US" w:eastAsia="zh-CN"/>
        </w:rPr>
        <w:t xml:space="preserve">    真实情境视角下的数学问题能够为学生提供多维度思考问题的机会，问题的形式符合开放性问题的特征。开放性数学问题的重要性体现在它能够培养学生从多方面提出问题、分析问题、综合运用知识解决问题的能力，是对数学知识创造性地运用而并非对知识的重现与熟练。</w:t>
      </w:r>
    </w:p>
    <w:p w14:paraId="5A0639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b w:val="0"/>
          <w:bCs w:val="0"/>
          <w:sz w:val="24"/>
          <w:szCs w:val="24"/>
          <w:lang w:val="en-US" w:eastAsia="zh-CN"/>
        </w:rPr>
        <w:t xml:space="preserve">   </w:t>
      </w:r>
      <w:r>
        <w:rPr>
          <w:rFonts w:hint="eastAsia"/>
          <w:b/>
          <w:bCs/>
          <w:sz w:val="24"/>
          <w:szCs w:val="24"/>
          <w:lang w:val="en-US" w:eastAsia="zh-CN"/>
        </w:rPr>
        <w:t xml:space="preserve"> （1）</w:t>
      </w:r>
      <w:r>
        <w:rPr>
          <w:rFonts w:ascii="宋体" w:hAnsi="宋体" w:eastAsia="宋体" w:cs="宋体"/>
          <w:b/>
          <w:bCs/>
          <w:sz w:val="24"/>
          <w:szCs w:val="24"/>
        </w:rPr>
        <w:t>减少问题中关键信息的呈现</w:t>
      </w:r>
    </w:p>
    <w:p w14:paraId="3C7C7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b w:val="0"/>
          <w:bCs w:val="0"/>
          <w:sz w:val="24"/>
          <w:szCs w:val="24"/>
          <w:lang w:val="en-US" w:eastAsia="zh-CN"/>
        </w:rPr>
        <w:t xml:space="preserve">    通过减少数学问题中关键信息的呈现，使问题的条件、策略、结论等呈 现开放性，学生便能够提出自己的疑问，从多角度去分析问题，问题的解决便呈 现开放性的特点。例如，当问题的限制条件减少时，学生能够对问题做出更多的假设，也就意味着学生能够形成更多的问题空间；当问题的结论指向不明时，学生对问题有更多的解释和结论。</w:t>
      </w:r>
    </w:p>
    <w:p w14:paraId="3630D02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b w:val="0"/>
          <w:bCs w:val="0"/>
          <w:sz w:val="24"/>
          <w:szCs w:val="24"/>
          <w:lang w:val="en-US" w:eastAsia="zh-CN"/>
        </w:rPr>
        <w:t xml:space="preserve">    </w:t>
      </w:r>
      <w:r>
        <w:rPr>
          <w:rFonts w:hint="eastAsia"/>
          <w:b/>
          <w:bCs/>
          <w:sz w:val="24"/>
          <w:szCs w:val="24"/>
          <w:lang w:val="en-US" w:eastAsia="zh-CN"/>
        </w:rPr>
        <w:t>（2）</w:t>
      </w:r>
      <w:r>
        <w:rPr>
          <w:rFonts w:ascii="宋体" w:hAnsi="宋体" w:eastAsia="宋体" w:cs="宋体"/>
          <w:b/>
          <w:bCs/>
          <w:sz w:val="24"/>
          <w:szCs w:val="24"/>
        </w:rPr>
        <w:t>以结构不良问题为设计思路</w:t>
      </w:r>
    </w:p>
    <w:p w14:paraId="535D58E1">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eastAsia="宋体" w:cs="宋体"/>
          <w:sz w:val="24"/>
          <w:szCs w:val="24"/>
        </w:rPr>
      </w:pPr>
      <w:r>
        <w:rPr>
          <w:rFonts w:ascii="宋体" w:hAnsi="宋体" w:eastAsia="宋体" w:cs="宋体"/>
          <w:sz w:val="24"/>
          <w:szCs w:val="24"/>
        </w:rPr>
        <w:t>在生活中往往会遇到一些没有固定解决方法、结果开放的结构不良问题，这些问题都可以作为数学中设计结构不良问题的参照。例如，在学习“图形与几何”板块中的内容时，让学生运用圆形、三角形、长方形等图案为某小区设计一座具有标志性的花园图，并计算需要用到的草坪和各类花卉的面积和成本。这一问题的初始状态以及关键信息是模糊的，解决问题的路径也是开放，体现了“设计问题” 表现出的结构不良的特点。因此，在设计数学问题时可以以生活中的一类结构不良的问题为参照，结合数学核心概念，设计贴近学生生活经验的开放性问题。</w:t>
      </w:r>
    </w:p>
    <w:p w14:paraId="42A3E74A">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（3）巧设层次性问题，利用问题链解决真实情境问题</w:t>
      </w:r>
    </w:p>
    <w:p w14:paraId="4263A90D">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lang w:eastAsia="zh-CN"/>
        </w:rPr>
      </w:pPr>
      <w:r>
        <w:rPr>
          <w:rFonts w:ascii="宋体" w:hAnsi="宋体" w:eastAsia="宋体" w:cs="宋体"/>
          <w:sz w:val="24"/>
          <w:szCs w:val="24"/>
        </w:rPr>
        <w:t>新课标中提出“教学活动应注重启发式，鼓励学生质疑问题，引导学生在真实情境中发现问题和提出问题”。培养学生的问题意识，最重要的是让学生敢于在课堂上提问。小学生数学提问能力结构有：对数学信息的观察分析能力；对数学信息的理解能力；对数学信息的质疑能力；运用数学语言表达问题的能力。基于此，教师可以根据“分析信息——理解信息——质疑信息——提出问题”的数学提问能力结构来创设</w:t>
      </w:r>
      <w:r>
        <w:rPr>
          <w:rFonts w:hint="eastAsia" w:ascii="宋体" w:hAnsi="宋体" w:eastAsia="宋体" w:cs="宋体"/>
          <w:sz w:val="24"/>
          <w:szCs w:val="24"/>
          <w:lang w:val="en-US" w:eastAsia="zh-CN"/>
        </w:rPr>
        <w:t>真实情境问题，将问题组合成问题串，层层递进，</w:t>
      </w:r>
      <w:r>
        <w:rPr>
          <w:rFonts w:ascii="宋体" w:hAnsi="宋体" w:eastAsia="宋体" w:cs="宋体"/>
          <w:sz w:val="24"/>
          <w:szCs w:val="24"/>
        </w:rPr>
        <w:t>设计以核心问题为驱动的层次分明、系统严密的一系列</w:t>
      </w:r>
      <w:r>
        <w:rPr>
          <w:rFonts w:hint="eastAsia" w:ascii="宋体" w:hAnsi="宋体" w:eastAsia="宋体" w:cs="宋体"/>
          <w:sz w:val="24"/>
          <w:szCs w:val="24"/>
          <w:lang w:val="en-US" w:eastAsia="zh-CN"/>
        </w:rPr>
        <w:t>研究性</w:t>
      </w:r>
      <w:r>
        <w:rPr>
          <w:rFonts w:ascii="宋体" w:hAnsi="宋体" w:eastAsia="宋体" w:cs="宋体"/>
          <w:sz w:val="24"/>
          <w:szCs w:val="24"/>
        </w:rPr>
        <w:t>问题</w:t>
      </w:r>
      <w:r>
        <w:rPr>
          <w:rFonts w:hint="eastAsia" w:ascii="宋体" w:hAnsi="宋体" w:eastAsia="宋体" w:cs="宋体"/>
          <w:sz w:val="24"/>
          <w:szCs w:val="24"/>
          <w:lang w:eastAsia="zh-CN"/>
        </w:rPr>
        <w:t>。</w:t>
      </w:r>
    </w:p>
    <w:p w14:paraId="4895AEE7">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（4）借助多样化工具，提升真实情境问题呈现能力</w:t>
      </w:r>
    </w:p>
    <w:p w14:paraId="3033CC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ascii="宋体" w:hAnsi="宋体" w:eastAsia="宋体" w:cs="宋体"/>
          <w:sz w:val="24"/>
          <w:szCs w:val="24"/>
        </w:rPr>
        <w:t>学校可以通过购买网络教学辅助工具、可视化工具等丰富教师的教学辅助工具选择，帮助教师融合多种技术手段进行</w:t>
      </w:r>
      <w:r>
        <w:rPr>
          <w:rFonts w:hint="eastAsia" w:ascii="宋体" w:hAnsi="宋体" w:eastAsia="宋体" w:cs="宋体"/>
          <w:sz w:val="24"/>
          <w:szCs w:val="24"/>
          <w:lang w:val="en-US" w:eastAsia="zh-CN"/>
        </w:rPr>
        <w:t>真实</w:t>
      </w:r>
      <w:r>
        <w:rPr>
          <w:rFonts w:ascii="宋体" w:hAnsi="宋体" w:eastAsia="宋体" w:cs="宋体"/>
          <w:sz w:val="24"/>
          <w:szCs w:val="24"/>
        </w:rPr>
        <w:t>情境</w:t>
      </w:r>
      <w:r>
        <w:rPr>
          <w:rFonts w:hint="eastAsia" w:ascii="宋体" w:hAnsi="宋体" w:eastAsia="宋体" w:cs="宋体"/>
          <w:sz w:val="24"/>
          <w:szCs w:val="24"/>
          <w:lang w:val="en-US" w:eastAsia="zh-CN"/>
        </w:rPr>
        <w:t>问题</w:t>
      </w:r>
      <w:r>
        <w:rPr>
          <w:rFonts w:ascii="宋体" w:hAnsi="宋体" w:eastAsia="宋体" w:cs="宋体"/>
          <w:sz w:val="24"/>
          <w:szCs w:val="24"/>
        </w:rPr>
        <w:t>创设。如Focusky动画演示软件，其在课件演示、微课制作等方面具有优于传统PPT演示的功能，3D动画、图片素材等在情境的呈现中能为学生带来巨大的感官冲击，使情境由静变动，降低抽象知识的学习难度。学校还可以设立情境创设的数字资源库，帮助教师高效查找情境创设教学资源，丰富教学资源的寻找途径。</w:t>
      </w:r>
      <w:r>
        <w:rPr>
          <w:rFonts w:hint="eastAsia" w:ascii="宋体" w:hAnsi="宋体" w:eastAsia="宋体" w:cs="宋体"/>
          <w:sz w:val="24"/>
          <w:szCs w:val="24"/>
          <w:lang w:val="en-US" w:eastAsia="zh-CN"/>
        </w:rPr>
        <w:t>此外，学校还可以</w:t>
      </w:r>
      <w:r>
        <w:rPr>
          <w:rFonts w:ascii="宋体" w:hAnsi="宋体" w:eastAsia="宋体" w:cs="宋体"/>
          <w:sz w:val="24"/>
          <w:szCs w:val="24"/>
        </w:rPr>
        <w:t>设立</w:t>
      </w:r>
      <w:r>
        <w:rPr>
          <w:rFonts w:hint="eastAsia" w:ascii="宋体" w:hAnsi="宋体" w:eastAsia="宋体" w:cs="宋体"/>
          <w:sz w:val="24"/>
          <w:szCs w:val="24"/>
          <w:lang w:val="en-US" w:eastAsia="zh-CN"/>
        </w:rPr>
        <w:t>真实</w:t>
      </w:r>
      <w:r>
        <w:rPr>
          <w:rFonts w:ascii="宋体" w:hAnsi="宋体" w:eastAsia="宋体" w:cs="宋体"/>
          <w:sz w:val="24"/>
          <w:szCs w:val="24"/>
        </w:rPr>
        <w:t>情境</w:t>
      </w:r>
      <w:r>
        <w:rPr>
          <w:rFonts w:hint="eastAsia" w:ascii="宋体" w:hAnsi="宋体" w:eastAsia="宋体" w:cs="宋体"/>
          <w:sz w:val="24"/>
          <w:szCs w:val="24"/>
          <w:lang w:val="en-US" w:eastAsia="zh-CN"/>
        </w:rPr>
        <w:t>问题</w:t>
      </w:r>
      <w:r>
        <w:rPr>
          <w:rFonts w:ascii="宋体" w:hAnsi="宋体" w:eastAsia="宋体" w:cs="宋体"/>
          <w:sz w:val="24"/>
          <w:szCs w:val="24"/>
        </w:rPr>
        <w:t>创设的教学案例库，将学校教研成果与网络名师教学资源整合，形成促进深度学习的</w:t>
      </w:r>
      <w:r>
        <w:rPr>
          <w:rFonts w:hint="eastAsia" w:ascii="宋体" w:hAnsi="宋体" w:eastAsia="宋体" w:cs="宋体"/>
          <w:sz w:val="24"/>
          <w:szCs w:val="24"/>
          <w:lang w:val="en-US" w:eastAsia="zh-CN"/>
        </w:rPr>
        <w:t>真实</w:t>
      </w:r>
      <w:r>
        <w:rPr>
          <w:rFonts w:ascii="宋体" w:hAnsi="宋体" w:eastAsia="宋体" w:cs="宋体"/>
          <w:sz w:val="24"/>
          <w:szCs w:val="24"/>
        </w:rPr>
        <w:t>情境</w:t>
      </w:r>
      <w:r>
        <w:rPr>
          <w:rFonts w:hint="eastAsia" w:ascii="宋体" w:hAnsi="宋体" w:eastAsia="宋体" w:cs="宋体"/>
          <w:sz w:val="24"/>
          <w:szCs w:val="24"/>
          <w:lang w:val="en-US" w:eastAsia="zh-CN"/>
        </w:rPr>
        <w:t>问题</w:t>
      </w:r>
      <w:r>
        <w:rPr>
          <w:rFonts w:ascii="宋体" w:hAnsi="宋体" w:eastAsia="宋体" w:cs="宋体"/>
          <w:sz w:val="24"/>
          <w:szCs w:val="24"/>
        </w:rPr>
        <w:t>创设专题案例库</w:t>
      </w:r>
      <w:r>
        <w:rPr>
          <w:rFonts w:hint="eastAsia" w:ascii="宋体" w:hAnsi="宋体" w:eastAsia="宋体" w:cs="宋体"/>
          <w:sz w:val="24"/>
          <w:szCs w:val="24"/>
          <w:lang w:eastAsia="zh-CN"/>
        </w:rPr>
        <w:t>。</w:t>
      </w:r>
    </w:p>
    <w:p w14:paraId="40A3EC94">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3.真实情境问题的情境特质：真实性</w:t>
      </w:r>
    </w:p>
    <w:p w14:paraId="76D72EDD">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eastAsia="宋体" w:cs="宋体"/>
          <w:sz w:val="24"/>
          <w:szCs w:val="24"/>
        </w:rPr>
      </w:pPr>
      <w:r>
        <w:rPr>
          <w:rFonts w:ascii="宋体" w:hAnsi="宋体" w:eastAsia="宋体" w:cs="宋体"/>
          <w:sz w:val="24"/>
          <w:szCs w:val="24"/>
        </w:rPr>
        <w:t>在各 版教科书中，情境表述中常出现“小明”、“小丽”、某球队”、“某公司”、“某商品” 等假设存在的人或物，数据也常模拟真实情境人为构造。然而，为了引出数学问题而刻 意“穿衣戴帽”地罩上一个未必恰当徐虚构情境是无效的。一方面，素养的培育需要让学 生置身于真实的问题情境中，另一方面，解决真实情境问题，能扩大学生的知识面、强化知识活性。</w:t>
      </w:r>
    </w:p>
    <w:p w14:paraId="50A8435A">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w:t>
      </w:r>
      <w:r>
        <w:rPr>
          <w:rFonts w:ascii="宋体" w:hAnsi="宋体" w:eastAsia="宋体" w:cs="宋体"/>
          <w:b/>
          <w:bCs/>
          <w:sz w:val="24"/>
          <w:szCs w:val="24"/>
        </w:rPr>
        <w:t>可以增加数学实验类、数学活动类的</w:t>
      </w:r>
      <w:r>
        <w:rPr>
          <w:rFonts w:hint="eastAsia" w:ascii="宋体" w:hAnsi="宋体" w:eastAsia="宋体" w:cs="宋体"/>
          <w:b/>
          <w:bCs/>
          <w:sz w:val="24"/>
          <w:szCs w:val="24"/>
          <w:lang w:val="en-US" w:eastAsia="zh-CN"/>
        </w:rPr>
        <w:t>真实</w:t>
      </w:r>
      <w:r>
        <w:rPr>
          <w:rFonts w:ascii="宋体" w:hAnsi="宋体" w:eastAsia="宋体" w:cs="宋体"/>
          <w:b/>
          <w:bCs/>
          <w:sz w:val="24"/>
          <w:szCs w:val="24"/>
        </w:rPr>
        <w:t>情境问题</w:t>
      </w:r>
      <w:r>
        <w:rPr>
          <w:rFonts w:hint="eastAsia" w:ascii="宋体" w:hAnsi="宋体" w:eastAsia="宋体" w:cs="宋体"/>
          <w:b/>
          <w:bCs/>
          <w:sz w:val="24"/>
          <w:szCs w:val="24"/>
          <w:lang w:eastAsia="zh-CN"/>
        </w:rPr>
        <w:t>。</w:t>
      </w:r>
    </w:p>
    <w:p w14:paraId="61BB32C6">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lang w:eastAsia="zh-CN"/>
        </w:rPr>
      </w:pPr>
      <w:r>
        <w:rPr>
          <w:rFonts w:ascii="宋体" w:hAnsi="宋体" w:eastAsia="宋体" w:cs="宋体"/>
          <w:sz w:val="24"/>
          <w:szCs w:val="24"/>
        </w:rPr>
        <w:t>让学生在真实的数学活动中体验数学知识产生与发展的全过程。例如，苏科版和人教版为此做出了积极的努力，两版教科书中所设置的“数学活 动”、“数学实验室”栏目十分值得保持与发扬</w:t>
      </w:r>
      <w:r>
        <w:rPr>
          <w:rFonts w:hint="eastAsia" w:ascii="宋体" w:hAnsi="宋体" w:eastAsia="宋体" w:cs="宋体"/>
          <w:sz w:val="24"/>
          <w:szCs w:val="24"/>
          <w:lang w:eastAsia="zh-CN"/>
        </w:rPr>
        <w:t>。</w:t>
      </w:r>
    </w:p>
    <w:p w14:paraId="0C8F381F">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w:t>
      </w:r>
      <w:r>
        <w:rPr>
          <w:rFonts w:ascii="宋体" w:hAnsi="宋体" w:eastAsia="宋体" w:cs="宋体"/>
          <w:b/>
          <w:bCs/>
          <w:sz w:val="24"/>
          <w:szCs w:val="24"/>
        </w:rPr>
        <w:t>可以多设置以真实世界存在的人或事为素材的</w:t>
      </w:r>
      <w:r>
        <w:rPr>
          <w:rFonts w:hint="eastAsia" w:ascii="宋体" w:hAnsi="宋体" w:eastAsia="宋体" w:cs="宋体"/>
          <w:b/>
          <w:bCs/>
          <w:sz w:val="24"/>
          <w:szCs w:val="24"/>
          <w:lang w:val="en-US" w:eastAsia="zh-CN"/>
        </w:rPr>
        <w:t>真实</w:t>
      </w:r>
      <w:r>
        <w:rPr>
          <w:rFonts w:ascii="宋体" w:hAnsi="宋体" w:eastAsia="宋体" w:cs="宋体"/>
          <w:b/>
          <w:bCs/>
          <w:sz w:val="24"/>
          <w:szCs w:val="24"/>
        </w:rPr>
        <w:t>情境问题</w:t>
      </w:r>
      <w:r>
        <w:rPr>
          <w:rFonts w:hint="eastAsia" w:ascii="宋体" w:hAnsi="宋体" w:eastAsia="宋体" w:cs="宋体"/>
          <w:b/>
          <w:bCs/>
          <w:sz w:val="24"/>
          <w:szCs w:val="24"/>
          <w:lang w:eastAsia="zh-CN"/>
        </w:rPr>
        <w:t>。</w:t>
      </w:r>
    </w:p>
    <w:p w14:paraId="7A2F14D2">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eastAsia="宋体" w:cs="宋体"/>
          <w:sz w:val="24"/>
          <w:szCs w:val="24"/>
        </w:rPr>
      </w:pPr>
      <w:r>
        <w:rPr>
          <w:rFonts w:ascii="宋体" w:hAnsi="宋体" w:eastAsia="宋体" w:cs="宋体"/>
          <w:sz w:val="24"/>
          <w:szCs w:val="24"/>
        </w:rPr>
        <w:t>以真实世界存在的人或事为素材</w:t>
      </w:r>
      <w:r>
        <w:rPr>
          <w:rFonts w:hint="eastAsia" w:ascii="宋体" w:hAnsi="宋体" w:eastAsia="宋体" w:cs="宋体"/>
          <w:sz w:val="24"/>
          <w:szCs w:val="24"/>
          <w:lang w:val="en-US" w:eastAsia="zh-CN"/>
        </w:rPr>
        <w:t>设置</w:t>
      </w:r>
      <w:r>
        <w:rPr>
          <w:rFonts w:ascii="宋体" w:hAnsi="宋体" w:eastAsia="宋体" w:cs="宋体"/>
          <w:sz w:val="24"/>
          <w:szCs w:val="24"/>
        </w:rPr>
        <w:t>情境问题，</w:t>
      </w:r>
      <w:r>
        <w:rPr>
          <w:rFonts w:hint="eastAsia" w:ascii="宋体" w:hAnsi="宋体" w:eastAsia="宋体" w:cs="宋体"/>
          <w:sz w:val="24"/>
          <w:szCs w:val="24"/>
          <w:lang w:val="en-US" w:eastAsia="zh-CN"/>
        </w:rPr>
        <w:t>可</w:t>
      </w:r>
      <w:r>
        <w:rPr>
          <w:rFonts w:ascii="宋体" w:hAnsi="宋体" w:eastAsia="宋体" w:cs="宋体"/>
          <w:sz w:val="24"/>
          <w:szCs w:val="24"/>
        </w:rPr>
        <w:t>以提升学生用所学知识解决真实问题的成就感，进而提高数学学习兴趣。</w:t>
      </w:r>
      <w:r>
        <w:rPr>
          <w:rFonts w:hint="eastAsia" w:ascii="宋体" w:hAnsi="宋体" w:eastAsia="宋体" w:cs="宋体"/>
          <w:sz w:val="24"/>
          <w:szCs w:val="24"/>
          <w:lang w:val="en-US" w:eastAsia="zh-CN"/>
        </w:rPr>
        <w:t>苏教版</w:t>
      </w:r>
      <w:r>
        <w:rPr>
          <w:rFonts w:ascii="宋体" w:hAnsi="宋体" w:eastAsia="宋体" w:cs="宋体"/>
          <w:sz w:val="24"/>
          <w:szCs w:val="24"/>
        </w:rPr>
        <w:t>在此做出了有益的尝试，设置了大量丰富的真实的体育情境，很有特色，非常值得借鉴。</w:t>
      </w:r>
    </w:p>
    <w:p w14:paraId="60E80558">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w:t>
      </w:r>
      <w:r>
        <w:rPr>
          <w:rFonts w:ascii="宋体" w:hAnsi="宋体" w:eastAsia="宋体" w:cs="宋体"/>
          <w:b/>
          <w:bCs/>
          <w:sz w:val="24"/>
          <w:szCs w:val="24"/>
        </w:rPr>
        <w:t>真实情境</w:t>
      </w:r>
      <w:r>
        <w:rPr>
          <w:rFonts w:hint="eastAsia" w:ascii="宋体" w:hAnsi="宋体" w:eastAsia="宋体" w:cs="宋体"/>
          <w:b/>
          <w:bCs/>
          <w:sz w:val="24"/>
          <w:szCs w:val="24"/>
          <w:lang w:val="en-US" w:eastAsia="zh-CN"/>
        </w:rPr>
        <w:t>问题</w:t>
      </w:r>
      <w:r>
        <w:rPr>
          <w:rFonts w:ascii="宋体" w:hAnsi="宋体" w:eastAsia="宋体" w:cs="宋体"/>
          <w:b/>
          <w:bCs/>
          <w:sz w:val="24"/>
          <w:szCs w:val="24"/>
        </w:rPr>
        <w:t>下主动开启数学探究</w:t>
      </w:r>
    </w:p>
    <w:p w14:paraId="6D4A8C26">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lang w:val="en-US" w:eastAsia="zh-CN"/>
        </w:rPr>
      </w:pPr>
      <w:r>
        <w:rPr>
          <w:rFonts w:ascii="宋体" w:hAnsi="宋体" w:eastAsia="宋体" w:cs="宋体"/>
          <w:sz w:val="24"/>
          <w:szCs w:val="24"/>
        </w:rPr>
        <w:t>真实情境学习突显实践性这一原则，将理论与实践联系起来，开展数学学科实践活动。小学数学真实情境学习所提倡的学习模式简单来说是：进入真实情境，激发学习兴趣，提问数学问题，再主动进行数学探究。其中最重要的是要学生能够自觉、主动地去发现问题和提出问题</w:t>
      </w:r>
      <w:r>
        <w:rPr>
          <w:rFonts w:hint="eastAsia" w:ascii="宋体" w:hAnsi="宋体" w:eastAsia="宋体" w:cs="宋体"/>
          <w:sz w:val="24"/>
          <w:szCs w:val="24"/>
          <w:lang w:eastAsia="zh-CN"/>
        </w:rPr>
        <w:t>。</w:t>
      </w:r>
      <w:r>
        <w:rPr>
          <w:rFonts w:ascii="宋体" w:hAnsi="宋体" w:eastAsia="宋体" w:cs="宋体"/>
          <w:sz w:val="24"/>
          <w:szCs w:val="24"/>
        </w:rPr>
        <w:t>它强调以生活为背景，以数学问题为载体，以活动探究为主线，开展个人、小组或班级活动</w:t>
      </w:r>
      <w:r>
        <w:rPr>
          <w:rFonts w:hint="eastAsia" w:ascii="宋体" w:hAnsi="宋体" w:eastAsia="宋体" w:cs="宋体"/>
          <w:sz w:val="24"/>
          <w:szCs w:val="24"/>
          <w:lang w:eastAsia="zh-CN"/>
        </w:rPr>
        <w:t>，</w:t>
      </w:r>
      <w:r>
        <w:rPr>
          <w:rFonts w:ascii="宋体" w:hAnsi="宋体" w:eastAsia="宋体" w:cs="宋体"/>
          <w:sz w:val="24"/>
          <w:szCs w:val="24"/>
        </w:rPr>
        <w:t>使所学的数学知识在实践活动中得到充分展示，实现数学概念与具体经验的过渡。在数学实践活动中提取和运用知识，从开始的“是什么”到“怎么用”，再到“怎么用”。数学实践活动可以是操作活动、探究活动、交往活动、观察活动等，其中包含丰富的可感悟、可观察、可感受的事物和现象。在小学数学真实情境学习下，实践活动要更加突出趣味性、开放性，情境中存在线索指引学生发现和提出数学问题，并确定活动目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引导学生积极主动地投入到所学的知识中。</w:t>
      </w:r>
    </w:p>
    <w:p w14:paraId="66C7C1E8">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r>
        <w:rPr>
          <w:rFonts w:ascii="宋体" w:hAnsi="宋体" w:eastAsia="宋体" w:cs="宋体"/>
          <w:b/>
          <w:bCs/>
          <w:sz w:val="24"/>
          <w:szCs w:val="24"/>
        </w:rPr>
        <w:t>开发小学数学真实情境学习的资源</w:t>
      </w:r>
    </w:p>
    <w:p w14:paraId="4AD68D37">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开发真实情境的学习资源，意味着为数学课堂引入鲜活的生活素材与社会议题，旨在将抽象的数学知识与学生的生活、社会紧密连结。它要求教师转变角色，成为真实情境问题的设计者与学习促进者。</w:t>
      </w:r>
    </w:p>
    <w:p w14:paraId="5C11F399">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w:t>
      </w:r>
      <w:r>
        <w:rPr>
          <w:rFonts w:ascii="宋体" w:hAnsi="宋体" w:eastAsia="宋体" w:cs="宋体"/>
          <w:b/>
          <w:bCs/>
          <w:sz w:val="24"/>
          <w:szCs w:val="24"/>
        </w:rPr>
        <w:t>以教材为依托，回归小学数学本质</w:t>
      </w:r>
    </w:p>
    <w:p w14:paraId="3394FFC5">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lang w:eastAsia="zh-CN"/>
        </w:rPr>
      </w:pPr>
      <w:r>
        <w:rPr>
          <w:rFonts w:ascii="宋体" w:hAnsi="宋体" w:eastAsia="宋体" w:cs="宋体"/>
          <w:sz w:val="24"/>
          <w:szCs w:val="24"/>
        </w:rPr>
        <w:t>真实情境的开发要从教材出发，深入研读教材，厘清已有情境和数学知识背后所蕴含的数学本质的潜在关系，准确把握教材设计理念和基本内容，熟悉教材编排特点与逻辑，了解各单元、各年级数学知识点的整体情况，然后开发适切的真实情境学习资源推进学习。在真实情境学习下，对于教材中提供的情境，可以灵活运用，立足教材深挖又不局限于教材，要进一步思考如何将教材中的情境变得更真实</w:t>
      </w:r>
      <w:r>
        <w:rPr>
          <w:rFonts w:hint="eastAsia" w:ascii="宋体" w:hAnsi="宋体" w:eastAsia="宋体" w:cs="宋体"/>
          <w:sz w:val="24"/>
          <w:szCs w:val="24"/>
          <w:lang w:eastAsia="zh-CN"/>
        </w:rPr>
        <w:t>。</w:t>
      </w:r>
    </w:p>
    <w:p w14:paraId="4F4C822F">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w:t>
      </w:r>
      <w:r>
        <w:rPr>
          <w:rFonts w:ascii="宋体" w:hAnsi="宋体" w:eastAsia="宋体" w:cs="宋体"/>
          <w:b/>
          <w:bCs/>
          <w:sz w:val="24"/>
          <w:szCs w:val="24"/>
        </w:rPr>
        <w:t>以认知特点为前提，基于学生立场</w:t>
      </w:r>
    </w:p>
    <w:p w14:paraId="63E04182">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sz w:val="24"/>
          <w:szCs w:val="24"/>
          <w:lang w:val="en-US" w:eastAsia="zh-CN"/>
        </w:rPr>
      </w:pPr>
      <w:r>
        <w:rPr>
          <w:rFonts w:ascii="宋体" w:hAnsi="宋体" w:eastAsia="宋体" w:cs="宋体"/>
          <w:sz w:val="24"/>
          <w:szCs w:val="24"/>
        </w:rPr>
        <w:t>基于学生立场进行小学数学真实情境学习资源的开发要考虑小学生的年龄特征和认知特点，要关注学生已有的知识经验和学习特点，而且开发后得到的学习资源要有利于学生进行数学问题探究，有利于化静为动，将枯燥乏味的数学知识变得有趣。此外，要促进学生主动参与到小学数学真实情境学习资源的设计与开发中来。 真实情境的开发需要教师与学生共同参与，进行分工，各负其责，使得真实情境更加具有人性化，学生参与开发也让他们更愿意深入其中</w:t>
      </w:r>
      <w:r>
        <w:rPr>
          <w:rFonts w:hint="eastAsia" w:ascii="宋体" w:hAnsi="宋体" w:eastAsia="宋体" w:cs="宋体"/>
          <w:sz w:val="24"/>
          <w:szCs w:val="24"/>
          <w:lang w:eastAsia="zh-CN"/>
        </w:rPr>
        <w:t>。</w:t>
      </w:r>
    </w:p>
    <w:p w14:paraId="3BB1965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w:t>
      </w:r>
      <w:r>
        <w:rPr>
          <w:rFonts w:ascii="宋体" w:hAnsi="宋体" w:eastAsia="宋体" w:cs="宋体"/>
          <w:b/>
          <w:bCs/>
          <w:sz w:val="24"/>
          <w:szCs w:val="24"/>
        </w:rPr>
        <w:t>以学习需求为根本，</w:t>
      </w:r>
      <w:r>
        <w:rPr>
          <w:rFonts w:hint="eastAsia" w:ascii="宋体" w:hAnsi="宋体" w:eastAsia="宋体" w:cs="宋体"/>
          <w:b/>
          <w:bCs/>
          <w:sz w:val="24"/>
          <w:szCs w:val="24"/>
          <w:lang w:val="en-US" w:eastAsia="zh-CN"/>
        </w:rPr>
        <w:t>回归</w:t>
      </w:r>
      <w:r>
        <w:rPr>
          <w:rFonts w:ascii="宋体" w:hAnsi="宋体" w:eastAsia="宋体" w:cs="宋体"/>
          <w:b/>
          <w:bCs/>
          <w:sz w:val="24"/>
          <w:szCs w:val="24"/>
        </w:rPr>
        <w:t>生活原型</w:t>
      </w:r>
    </w:p>
    <w:p w14:paraId="734366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ascii="宋体" w:hAnsi="宋体" w:eastAsia="宋体" w:cs="宋体"/>
          <w:sz w:val="24"/>
          <w:szCs w:val="24"/>
        </w:rPr>
        <w:t>数学文化方面的资源开发，这也是学生数学学习中需要触及的部分，对于学生核心素养的生成也至关重要，真实情境</w:t>
      </w:r>
      <w:r>
        <w:rPr>
          <w:rFonts w:hint="eastAsia" w:ascii="宋体" w:hAnsi="宋体" w:eastAsia="宋体" w:cs="宋体"/>
          <w:sz w:val="24"/>
          <w:szCs w:val="24"/>
          <w:lang w:val="en-US" w:eastAsia="zh-CN"/>
        </w:rPr>
        <w:t>问题</w:t>
      </w:r>
      <w:r>
        <w:rPr>
          <w:rFonts w:ascii="宋体" w:hAnsi="宋体" w:eastAsia="宋体" w:cs="宋体"/>
          <w:sz w:val="24"/>
          <w:szCs w:val="24"/>
        </w:rPr>
        <w:t>的开发应当关注真实情境的育人功能，把数学文化“引入”课堂，让数学学习更有一些“数学育人”的色彩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此外，</w:t>
      </w:r>
      <w:r>
        <w:rPr>
          <w:rFonts w:ascii="宋体" w:hAnsi="宋体" w:eastAsia="宋体" w:cs="宋体"/>
          <w:sz w:val="24"/>
          <w:szCs w:val="24"/>
        </w:rPr>
        <w:t>小学数学真实情境</w:t>
      </w:r>
      <w:r>
        <w:rPr>
          <w:rFonts w:hint="eastAsia" w:ascii="宋体" w:hAnsi="宋体" w:eastAsia="宋体" w:cs="宋体"/>
          <w:sz w:val="24"/>
          <w:szCs w:val="24"/>
          <w:lang w:val="en-US" w:eastAsia="zh-CN"/>
        </w:rPr>
        <w:t>问题</w:t>
      </w:r>
      <w:r>
        <w:rPr>
          <w:rFonts w:ascii="宋体" w:hAnsi="宋体" w:eastAsia="宋体" w:cs="宋体"/>
          <w:sz w:val="24"/>
          <w:szCs w:val="24"/>
        </w:rPr>
        <w:t>的开发要以现实世界中存在的、真实的生活场景为原型，避免真实情境成为“伪情境”。将生活原型转化为可应用于真实情境学习中的素材资源，通常需要一定程度的加工和处理，进行修改和打磨</w:t>
      </w:r>
      <w:r>
        <w:rPr>
          <w:rFonts w:hint="eastAsia" w:ascii="宋体" w:hAnsi="宋体" w:eastAsia="宋体" w:cs="宋体"/>
          <w:sz w:val="24"/>
          <w:szCs w:val="24"/>
          <w:lang w:eastAsia="zh-CN"/>
        </w:rPr>
        <w:t>，</w:t>
      </w:r>
      <w:r>
        <w:rPr>
          <w:rFonts w:ascii="宋体" w:hAnsi="宋体" w:eastAsia="宋体" w:cs="宋体"/>
          <w:sz w:val="24"/>
          <w:szCs w:val="24"/>
        </w:rPr>
        <w:t>与学生的实际生活有关连的数学情境均可成为资源开发的原型。</w:t>
      </w:r>
    </w:p>
    <w:p w14:paraId="5B092FA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（二）在教学实践中形成了真实情境问题的评价指标</w:t>
      </w:r>
    </w:p>
    <w:p w14:paraId="573059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课题组成员在一系列的课例研究中</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不断探索真实情境视角下数学问题设计与实施的评价研究。</w:t>
      </w:r>
      <w:r>
        <w:rPr>
          <w:rFonts w:hint="default" w:ascii="宋体" w:hAnsi="宋体" w:eastAsia="宋体" w:cs="宋体"/>
          <w:sz w:val="24"/>
          <w:szCs w:val="24"/>
          <w:lang w:val="en-US" w:eastAsia="zh-CN"/>
        </w:rPr>
        <w:t>该指标聚焦情境真实性，贴合学生生活经验；注重数学关联性，紧扣课标核心知识点；兼顾思维层次性，适配不同认知水平；强调应用价值性，引导学生用数学解决实际问题，为精准评估教学效果、优化情境教学提供科学依据。</w:t>
      </w:r>
    </w:p>
    <w:p w14:paraId="78B6E392">
      <w:pPr>
        <w:keepNext w:val="0"/>
        <w:keepLines w:val="0"/>
        <w:pageBreakBefore w:val="0"/>
        <w:widowControl w:val="0"/>
        <w:kinsoku/>
        <w:wordWrap/>
        <w:overflowPunct/>
        <w:topLinePunct w:val="0"/>
        <w:autoSpaceDE/>
        <w:autoSpaceDN/>
        <w:bidi w:val="0"/>
        <w:adjustRightInd/>
        <w:snapToGrid/>
        <w:spacing w:line="400" w:lineRule="exact"/>
        <w:ind w:firstLine="481"/>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1.评价维度、指标与标准</w:t>
      </w:r>
    </w:p>
    <w:p w14:paraId="45B26C95">
      <w:pPr>
        <w:keepNext w:val="0"/>
        <w:keepLines w:val="0"/>
        <w:pageBreakBefore w:val="0"/>
        <w:widowControl w:val="0"/>
        <w:kinsoku/>
        <w:wordWrap/>
        <w:overflowPunct/>
        <w:topLinePunct w:val="0"/>
        <w:autoSpaceDE/>
        <w:autoSpaceDN/>
        <w:bidi w:val="0"/>
        <w:adjustRightInd/>
        <w:snapToGrid/>
        <w:spacing w:line="400" w:lineRule="exact"/>
        <w:ind w:firstLine="481"/>
        <w:jc w:val="both"/>
        <w:textAlignment w:val="auto"/>
        <w:rPr>
          <w:rFonts w:hint="eastAsia" w:ascii="宋体" w:hAnsi="宋体" w:eastAsia="宋体" w:cs="宋体"/>
          <w:b/>
          <w:bCs/>
          <w:sz w:val="24"/>
          <w:szCs w:val="24"/>
          <w:lang w:val="en-US" w:eastAsia="zh-CN"/>
        </w:rPr>
      </w:pPr>
    </w:p>
    <w:p w14:paraId="1CEEBE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小学数学真实情境问题评价研究表</w:t>
      </w:r>
    </w:p>
    <w:tbl>
      <w:tblPr>
        <w:tblStyle w:val="4"/>
        <w:tblpPr w:leftFromText="180" w:rightFromText="180" w:vertAnchor="text" w:horzAnchor="page" w:tblpX="1280" w:tblpY="292"/>
        <w:tblOverlap w:val="never"/>
        <w:tblW w:w="91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 w:type="dxa"/>
          <w:bottom w:w="0" w:type="dxa"/>
          <w:right w:w="10" w:type="dxa"/>
        </w:tblCellMar>
      </w:tblPr>
      <w:tblGrid>
        <w:gridCol w:w="897"/>
        <w:gridCol w:w="1120"/>
        <w:gridCol w:w="2868"/>
        <w:gridCol w:w="1048"/>
        <w:gridCol w:w="1196"/>
        <w:gridCol w:w="1971"/>
      </w:tblGrid>
      <w:tr w14:paraId="631AD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897" w:type="dxa"/>
            <w:tcBorders>
              <w:tl2br w:val="nil"/>
              <w:tr2bl w:val="nil"/>
            </w:tcBorders>
            <w:shd w:val="clear" w:color="auto" w:fill="DBE3F4" w:themeFill="accent1" w:themeFillTint="32"/>
            <w:tcMar>
              <w:top w:w="60" w:type="dxa"/>
              <w:left w:w="120" w:type="dxa"/>
              <w:bottom w:w="30" w:type="dxa"/>
              <w:right w:w="120" w:type="dxa"/>
            </w:tcMar>
          </w:tcPr>
          <w:p w14:paraId="1388957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评价维度</w:t>
            </w:r>
          </w:p>
        </w:tc>
        <w:tc>
          <w:tcPr>
            <w:tcW w:w="1120" w:type="dxa"/>
            <w:tcBorders>
              <w:tl2br w:val="nil"/>
              <w:tr2bl w:val="nil"/>
            </w:tcBorders>
            <w:shd w:val="clear" w:color="auto" w:fill="DBE3F4" w:themeFill="accent1" w:themeFillTint="32"/>
            <w:tcMar>
              <w:top w:w="60" w:type="dxa"/>
              <w:left w:w="120" w:type="dxa"/>
              <w:bottom w:w="30" w:type="dxa"/>
              <w:right w:w="120" w:type="dxa"/>
            </w:tcMar>
          </w:tcPr>
          <w:p w14:paraId="043A037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评价指标</w:t>
            </w:r>
          </w:p>
        </w:tc>
        <w:tc>
          <w:tcPr>
            <w:tcW w:w="2868" w:type="dxa"/>
            <w:tcBorders>
              <w:tl2br w:val="nil"/>
              <w:tr2bl w:val="nil"/>
            </w:tcBorders>
            <w:shd w:val="clear" w:color="auto" w:fill="DBE3F4" w:themeFill="accent1" w:themeFillTint="32"/>
            <w:tcMar>
              <w:top w:w="60" w:type="dxa"/>
              <w:left w:w="120" w:type="dxa"/>
              <w:bottom w:w="30" w:type="dxa"/>
              <w:right w:w="120" w:type="dxa"/>
            </w:tcMar>
          </w:tcPr>
          <w:p w14:paraId="56E9502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评价标准（分三级：优秀、良好、合格）</w:t>
            </w:r>
          </w:p>
        </w:tc>
        <w:tc>
          <w:tcPr>
            <w:tcW w:w="1048" w:type="dxa"/>
            <w:tcBorders>
              <w:tl2br w:val="nil"/>
              <w:tr2bl w:val="nil"/>
            </w:tcBorders>
            <w:shd w:val="clear" w:color="auto" w:fill="DBE3F4" w:themeFill="accent1" w:themeFillTint="32"/>
            <w:tcMar>
              <w:top w:w="60" w:type="dxa"/>
              <w:left w:w="120" w:type="dxa"/>
              <w:bottom w:w="30" w:type="dxa"/>
              <w:right w:w="120" w:type="dxa"/>
            </w:tcMar>
          </w:tcPr>
          <w:p w14:paraId="375436C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评价主体</w:t>
            </w:r>
          </w:p>
        </w:tc>
        <w:tc>
          <w:tcPr>
            <w:tcW w:w="1196" w:type="dxa"/>
            <w:tcBorders>
              <w:tl2br w:val="nil"/>
              <w:tr2bl w:val="nil"/>
            </w:tcBorders>
            <w:shd w:val="clear" w:color="auto" w:fill="DBE3F4" w:themeFill="accent1" w:themeFillTint="32"/>
            <w:tcMar>
              <w:top w:w="60" w:type="dxa"/>
              <w:left w:w="120" w:type="dxa"/>
              <w:bottom w:w="30" w:type="dxa"/>
              <w:right w:w="120" w:type="dxa"/>
            </w:tcMar>
          </w:tcPr>
          <w:p w14:paraId="7644634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评价方式</w:t>
            </w:r>
          </w:p>
        </w:tc>
        <w:tc>
          <w:tcPr>
            <w:tcW w:w="1971" w:type="dxa"/>
            <w:tcBorders>
              <w:tl2br w:val="nil"/>
              <w:tr2bl w:val="nil"/>
            </w:tcBorders>
            <w:shd w:val="clear" w:color="auto" w:fill="DBE3F4" w:themeFill="accent1" w:themeFillTint="32"/>
            <w:tcMar>
              <w:top w:w="60" w:type="dxa"/>
              <w:left w:w="120" w:type="dxa"/>
              <w:bottom w:w="30" w:type="dxa"/>
              <w:right w:w="120" w:type="dxa"/>
            </w:tcMar>
          </w:tcPr>
          <w:p w14:paraId="28AC2D9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评价目的</w:t>
            </w:r>
          </w:p>
        </w:tc>
      </w:tr>
      <w:tr w14:paraId="7E51B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897" w:type="dxa"/>
            <w:vMerge w:val="restart"/>
            <w:tcBorders>
              <w:tl2br w:val="nil"/>
              <w:tr2bl w:val="nil"/>
            </w:tcBorders>
            <w:shd w:val="clear" w:color="auto" w:fill="FFFFFF"/>
            <w:tcMar>
              <w:top w:w="60" w:type="dxa"/>
              <w:left w:w="120" w:type="dxa"/>
              <w:bottom w:w="30" w:type="dxa"/>
              <w:right w:w="120" w:type="dxa"/>
            </w:tcMar>
          </w:tcPr>
          <w:p w14:paraId="6FA5D54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7212B78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778F068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5F04242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6BA2FCA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6842109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60216DC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4EFFD80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52AE8B3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46C5454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4A95A55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3FAD13F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情境设计合理性</w:t>
            </w:r>
          </w:p>
        </w:tc>
        <w:tc>
          <w:tcPr>
            <w:tcW w:w="1120" w:type="dxa"/>
            <w:tcBorders>
              <w:tl2br w:val="nil"/>
              <w:tr2bl w:val="nil"/>
            </w:tcBorders>
            <w:shd w:val="clear" w:color="auto" w:fill="FFFFFF"/>
            <w:tcMar>
              <w:top w:w="60" w:type="dxa"/>
              <w:left w:w="120" w:type="dxa"/>
              <w:bottom w:w="30" w:type="dxa"/>
              <w:right w:w="120" w:type="dxa"/>
            </w:tcMar>
          </w:tcPr>
          <w:p w14:paraId="6198492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生活关联性</w:t>
            </w:r>
          </w:p>
        </w:tc>
        <w:tc>
          <w:tcPr>
            <w:tcW w:w="2868" w:type="dxa"/>
            <w:tcBorders>
              <w:tl2br w:val="nil"/>
              <w:tr2bl w:val="nil"/>
            </w:tcBorders>
            <w:shd w:val="clear" w:color="auto" w:fill="FFFFFF"/>
            <w:tcMar>
              <w:top w:w="60" w:type="dxa"/>
              <w:left w:w="120" w:type="dxa"/>
              <w:bottom w:w="30" w:type="dxa"/>
              <w:right w:w="120" w:type="dxa"/>
            </w:tcMar>
          </w:tcPr>
          <w:p w14:paraId="29757D2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情境紧密贴合学生生活实际，能唤起学生已有生活经验，且与学段认知水平高度匹配</w:t>
            </w:r>
            <w:r>
              <w:rPr>
                <w:rFonts w:hint="eastAsia" w:ascii="楷体" w:hAnsi="楷体" w:eastAsia="楷体" w:cs="楷体"/>
                <w:b w:val="0"/>
                <w:bCs w:val="0"/>
                <w:color w:val="000000"/>
                <w:sz w:val="24"/>
                <w:szCs w:val="24"/>
                <w:lang w:eastAsia="zh-CN"/>
              </w:rPr>
              <w:t>。</w:t>
            </w:r>
            <w:r>
              <w:rPr>
                <w:rFonts w:hint="eastAsia" w:ascii="楷体" w:hAnsi="楷体" w:eastAsia="楷体" w:cs="楷体"/>
                <w:b w:val="0"/>
                <w:bCs w:val="0"/>
                <w:color w:val="000000"/>
                <w:sz w:val="24"/>
                <w:szCs w:val="24"/>
              </w:rPr>
              <w:t xml:space="preserve"> </w:t>
            </w:r>
          </w:p>
          <w:p w14:paraId="43CC353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良好：</w:t>
            </w:r>
            <w:r>
              <w:rPr>
                <w:rFonts w:hint="eastAsia" w:ascii="楷体" w:hAnsi="楷体" w:eastAsia="楷体" w:cs="楷体"/>
                <w:b w:val="0"/>
                <w:bCs w:val="0"/>
                <w:color w:val="000000"/>
                <w:sz w:val="24"/>
                <w:szCs w:val="24"/>
              </w:rPr>
              <w:t>情境有一定生活关联性，能基本对接学生生活经验，但贴合度一般</w:t>
            </w:r>
            <w:r>
              <w:rPr>
                <w:rFonts w:hint="eastAsia" w:ascii="楷体" w:hAnsi="楷体" w:eastAsia="楷体" w:cs="楷体"/>
                <w:b w:val="0"/>
                <w:bCs w:val="0"/>
                <w:color w:val="000000"/>
                <w:sz w:val="24"/>
                <w:szCs w:val="24"/>
                <w:lang w:eastAsia="zh-CN"/>
              </w:rPr>
              <w:t>。</w:t>
            </w:r>
          </w:p>
          <w:p w14:paraId="2BAC01A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bCs/>
                <w:color w:val="000000"/>
                <w:sz w:val="24"/>
                <w:szCs w:val="24"/>
              </w:rPr>
              <w:t>合格：</w:t>
            </w:r>
            <w:r>
              <w:rPr>
                <w:rFonts w:hint="eastAsia" w:ascii="楷体" w:hAnsi="楷体" w:eastAsia="楷体" w:cs="楷体"/>
                <w:b w:val="0"/>
                <w:bCs w:val="0"/>
                <w:color w:val="000000"/>
                <w:sz w:val="24"/>
                <w:szCs w:val="24"/>
              </w:rPr>
              <w:t>情境具备生活属性，但与学生日常经验关联较弱，部分内容超出或低于学段认知</w:t>
            </w:r>
          </w:p>
        </w:tc>
        <w:tc>
          <w:tcPr>
            <w:tcW w:w="1048" w:type="dxa"/>
            <w:tcBorders>
              <w:tl2br w:val="nil"/>
              <w:tr2bl w:val="nil"/>
            </w:tcBorders>
            <w:shd w:val="clear" w:color="auto" w:fill="FFFFFF"/>
            <w:tcMar>
              <w:top w:w="60" w:type="dxa"/>
              <w:left w:w="120" w:type="dxa"/>
              <w:bottom w:w="30" w:type="dxa"/>
              <w:right w:w="120" w:type="dxa"/>
            </w:tcMar>
          </w:tcPr>
          <w:p w14:paraId="74B239B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教研组长</w:t>
            </w:r>
          </w:p>
          <w:p w14:paraId="6524D59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课题组成员</w:t>
            </w:r>
          </w:p>
          <w:p w14:paraId="2253335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授课教师</w:t>
            </w:r>
          </w:p>
        </w:tc>
        <w:tc>
          <w:tcPr>
            <w:tcW w:w="1196" w:type="dxa"/>
            <w:tcBorders>
              <w:tl2br w:val="nil"/>
              <w:tr2bl w:val="nil"/>
            </w:tcBorders>
            <w:shd w:val="clear" w:color="auto" w:fill="FFFFFF"/>
            <w:tcMar>
              <w:top w:w="60" w:type="dxa"/>
              <w:left w:w="120" w:type="dxa"/>
              <w:bottom w:w="30" w:type="dxa"/>
              <w:right w:w="120" w:type="dxa"/>
            </w:tcMar>
          </w:tcPr>
          <w:p w14:paraId="58F67C9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量表评分、集体研讨</w:t>
            </w:r>
          </w:p>
        </w:tc>
        <w:tc>
          <w:tcPr>
            <w:tcW w:w="1971" w:type="dxa"/>
            <w:tcBorders>
              <w:tl2br w:val="nil"/>
              <w:tr2bl w:val="nil"/>
            </w:tcBorders>
            <w:shd w:val="clear" w:color="auto" w:fill="FFFFFF"/>
            <w:tcMar>
              <w:top w:w="60" w:type="dxa"/>
              <w:left w:w="120" w:type="dxa"/>
              <w:bottom w:w="30" w:type="dxa"/>
              <w:right w:w="120" w:type="dxa"/>
            </w:tcMar>
          </w:tcPr>
          <w:p w14:paraId="6E0C5C8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判断情境是否能为学生搭建数学与生活的桥梁，降低知识理解门槛</w:t>
            </w:r>
          </w:p>
        </w:tc>
      </w:tr>
      <w:tr w14:paraId="2508D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897" w:type="dxa"/>
            <w:vMerge w:val="continue"/>
            <w:tcBorders>
              <w:tl2br w:val="nil"/>
              <w:tr2bl w:val="nil"/>
            </w:tcBorders>
            <w:shd w:val="clear" w:color="auto" w:fill="FFFFFF"/>
            <w:tcMar>
              <w:top w:w="60" w:type="dxa"/>
              <w:left w:w="120" w:type="dxa"/>
              <w:bottom w:w="30" w:type="dxa"/>
              <w:right w:w="120" w:type="dxa"/>
            </w:tcMar>
          </w:tcPr>
          <w:p w14:paraId="6AA2C49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tc>
        <w:tc>
          <w:tcPr>
            <w:tcW w:w="1120" w:type="dxa"/>
            <w:tcBorders>
              <w:tl2br w:val="nil"/>
              <w:tr2bl w:val="nil"/>
            </w:tcBorders>
            <w:shd w:val="clear" w:color="auto" w:fill="FFFFFF"/>
            <w:tcMar>
              <w:top w:w="60" w:type="dxa"/>
              <w:left w:w="120" w:type="dxa"/>
              <w:bottom w:w="30" w:type="dxa"/>
              <w:right w:w="120" w:type="dxa"/>
            </w:tcMar>
          </w:tcPr>
          <w:p w14:paraId="59EB0F1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数学适配性</w:t>
            </w:r>
          </w:p>
        </w:tc>
        <w:tc>
          <w:tcPr>
            <w:tcW w:w="2868" w:type="dxa"/>
            <w:tcBorders>
              <w:tl2br w:val="nil"/>
              <w:tr2bl w:val="nil"/>
            </w:tcBorders>
            <w:shd w:val="clear" w:color="auto" w:fill="FFFFFF"/>
            <w:tcMar>
              <w:top w:w="60" w:type="dxa"/>
              <w:left w:w="120" w:type="dxa"/>
              <w:bottom w:w="30" w:type="dxa"/>
              <w:right w:w="120" w:type="dxa"/>
            </w:tcMar>
          </w:tcPr>
          <w:p w14:paraId="6829348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情境精准承载对应数学知识点</w:t>
            </w:r>
            <w:r>
              <w:rPr>
                <w:rFonts w:hint="eastAsia" w:ascii="楷体" w:hAnsi="楷体" w:eastAsia="楷体" w:cs="楷体"/>
                <w:b w:val="0"/>
                <w:bCs w:val="0"/>
                <w:color w:val="000000"/>
                <w:sz w:val="24"/>
                <w:szCs w:val="24"/>
                <w:lang w:eastAsia="zh-CN"/>
              </w:rPr>
              <w:t>，</w:t>
            </w:r>
            <w:r>
              <w:rPr>
                <w:rFonts w:hint="eastAsia" w:ascii="楷体" w:hAnsi="楷体" w:eastAsia="楷体" w:cs="楷体"/>
                <w:b w:val="0"/>
                <w:bCs w:val="0"/>
                <w:color w:val="000000"/>
                <w:sz w:val="24"/>
                <w:szCs w:val="24"/>
              </w:rPr>
              <w:t xml:space="preserve">无无关信息干扰，能让学生快速识别数学问题 </w:t>
            </w:r>
            <w:r>
              <w:rPr>
                <w:rFonts w:hint="eastAsia" w:ascii="楷体" w:hAnsi="楷体" w:eastAsia="楷体" w:cs="楷体"/>
                <w:b w:val="0"/>
                <w:bCs w:val="0"/>
                <w:color w:val="000000"/>
                <w:sz w:val="24"/>
                <w:szCs w:val="24"/>
                <w:lang w:eastAsia="zh-CN"/>
              </w:rPr>
              <w:t>。</w:t>
            </w:r>
          </w:p>
          <w:p w14:paraId="25CDD81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lang w:val="en-US" w:eastAsia="zh-CN"/>
              </w:rPr>
              <w:t>良好</w:t>
            </w:r>
            <w:r>
              <w:rPr>
                <w:rFonts w:hint="eastAsia" w:ascii="楷体" w:hAnsi="楷体" w:eastAsia="楷体" w:cs="楷体"/>
                <w:b/>
                <w:bCs/>
                <w:color w:val="000000"/>
                <w:sz w:val="24"/>
                <w:szCs w:val="24"/>
              </w:rPr>
              <w:t>：</w:t>
            </w:r>
            <w:r>
              <w:rPr>
                <w:rFonts w:hint="eastAsia" w:ascii="楷体" w:hAnsi="楷体" w:eastAsia="楷体" w:cs="楷体"/>
                <w:b w:val="0"/>
                <w:bCs w:val="0"/>
                <w:color w:val="000000"/>
                <w:sz w:val="24"/>
                <w:szCs w:val="24"/>
              </w:rPr>
              <w:t>情境可承载核心知识点，但存在少量无关信息，对问题识别有轻微影响</w:t>
            </w:r>
            <w:r>
              <w:rPr>
                <w:rFonts w:hint="eastAsia" w:ascii="楷体" w:hAnsi="楷体" w:eastAsia="楷体" w:cs="楷体"/>
                <w:b w:val="0"/>
                <w:bCs w:val="0"/>
                <w:color w:val="000000"/>
                <w:sz w:val="24"/>
                <w:szCs w:val="24"/>
                <w:lang w:eastAsia="zh-CN"/>
              </w:rPr>
              <w:t>。</w:t>
            </w:r>
          </w:p>
          <w:p w14:paraId="005C333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合格：</w:t>
            </w:r>
            <w:r>
              <w:rPr>
                <w:rFonts w:hint="eastAsia" w:ascii="楷体" w:hAnsi="楷体" w:eastAsia="楷体" w:cs="楷体"/>
                <w:b w:val="0"/>
                <w:bCs w:val="0"/>
                <w:color w:val="000000"/>
                <w:sz w:val="24"/>
                <w:szCs w:val="24"/>
              </w:rPr>
              <w:t>情境能关联对应知识点，但信息冗余或关联性弱，学生需花费较多时间提炼数学问题</w:t>
            </w:r>
            <w:r>
              <w:rPr>
                <w:rFonts w:hint="eastAsia" w:ascii="楷体" w:hAnsi="楷体" w:eastAsia="楷体" w:cs="楷体"/>
                <w:b w:val="0"/>
                <w:bCs w:val="0"/>
                <w:color w:val="000000"/>
                <w:sz w:val="24"/>
                <w:szCs w:val="24"/>
                <w:lang w:eastAsia="zh-CN"/>
              </w:rPr>
              <w:t>。</w:t>
            </w:r>
          </w:p>
        </w:tc>
        <w:tc>
          <w:tcPr>
            <w:tcW w:w="1048" w:type="dxa"/>
            <w:tcBorders>
              <w:tl2br w:val="nil"/>
              <w:tr2bl w:val="nil"/>
            </w:tcBorders>
            <w:shd w:val="clear" w:color="auto" w:fill="FFFFFF"/>
            <w:tcMar>
              <w:top w:w="60" w:type="dxa"/>
              <w:left w:w="120" w:type="dxa"/>
              <w:bottom w:w="30" w:type="dxa"/>
              <w:right w:w="120" w:type="dxa"/>
            </w:tcMar>
          </w:tcPr>
          <w:p w14:paraId="433B57A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学科教研员</w:t>
            </w:r>
          </w:p>
          <w:p w14:paraId="03D1B5F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授课教师</w:t>
            </w:r>
          </w:p>
        </w:tc>
        <w:tc>
          <w:tcPr>
            <w:tcW w:w="1196" w:type="dxa"/>
            <w:tcBorders>
              <w:tl2br w:val="nil"/>
              <w:tr2bl w:val="nil"/>
            </w:tcBorders>
            <w:shd w:val="clear" w:color="auto" w:fill="FFFFFF"/>
            <w:tcMar>
              <w:top w:w="60" w:type="dxa"/>
              <w:left w:w="120" w:type="dxa"/>
              <w:bottom w:w="30" w:type="dxa"/>
              <w:right w:w="120" w:type="dxa"/>
            </w:tcMar>
          </w:tcPr>
          <w:p w14:paraId="238DF32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教案分析、课堂观察</w:t>
            </w:r>
          </w:p>
        </w:tc>
        <w:tc>
          <w:tcPr>
            <w:tcW w:w="1971" w:type="dxa"/>
            <w:tcBorders>
              <w:tl2br w:val="nil"/>
              <w:tr2bl w:val="nil"/>
            </w:tcBorders>
            <w:shd w:val="clear" w:color="auto" w:fill="FFFFFF"/>
            <w:tcMar>
              <w:top w:w="60" w:type="dxa"/>
              <w:left w:w="120" w:type="dxa"/>
              <w:bottom w:w="30" w:type="dxa"/>
              <w:right w:w="120" w:type="dxa"/>
            </w:tcMar>
          </w:tcPr>
          <w:p w14:paraId="771DAFE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确保情境服务于数学教学目标，避免 “为情境而情境”</w:t>
            </w:r>
          </w:p>
        </w:tc>
      </w:tr>
      <w:tr w14:paraId="0F18F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897" w:type="dxa"/>
            <w:vMerge w:val="continue"/>
            <w:tcBorders>
              <w:tl2br w:val="nil"/>
              <w:tr2bl w:val="nil"/>
            </w:tcBorders>
            <w:shd w:val="clear" w:color="auto" w:fill="FFFFFF"/>
            <w:tcMar>
              <w:top w:w="60" w:type="dxa"/>
              <w:left w:w="120" w:type="dxa"/>
              <w:bottom w:w="30" w:type="dxa"/>
              <w:right w:w="120" w:type="dxa"/>
            </w:tcMar>
          </w:tcPr>
          <w:p w14:paraId="5FC3ECB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tc>
        <w:tc>
          <w:tcPr>
            <w:tcW w:w="1120" w:type="dxa"/>
            <w:tcBorders>
              <w:tl2br w:val="nil"/>
              <w:tr2bl w:val="nil"/>
            </w:tcBorders>
            <w:shd w:val="clear" w:color="auto" w:fill="FFFFFF"/>
            <w:tcMar>
              <w:top w:w="60" w:type="dxa"/>
              <w:left w:w="120" w:type="dxa"/>
              <w:bottom w:w="30" w:type="dxa"/>
              <w:right w:w="120" w:type="dxa"/>
            </w:tcMar>
          </w:tcPr>
          <w:p w14:paraId="18D1A26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趣味性与吸引力</w:t>
            </w:r>
          </w:p>
        </w:tc>
        <w:tc>
          <w:tcPr>
            <w:tcW w:w="2868" w:type="dxa"/>
            <w:tcBorders>
              <w:tl2br w:val="nil"/>
              <w:tr2bl w:val="nil"/>
            </w:tcBorders>
            <w:shd w:val="clear" w:color="auto" w:fill="FFFFFF"/>
            <w:tcMar>
              <w:top w:w="60" w:type="dxa"/>
              <w:left w:w="120" w:type="dxa"/>
              <w:bottom w:w="30" w:type="dxa"/>
              <w:right w:w="120" w:type="dxa"/>
            </w:tcMar>
          </w:tcPr>
          <w:p w14:paraId="539C17F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情境形式新颖，能激发学生主动探究欲望，课堂参与积极性高良好</w:t>
            </w:r>
            <w:r>
              <w:rPr>
                <w:rFonts w:hint="eastAsia" w:ascii="楷体" w:hAnsi="楷体" w:eastAsia="楷体" w:cs="楷体"/>
                <w:b w:val="0"/>
                <w:bCs w:val="0"/>
                <w:color w:val="000000"/>
                <w:sz w:val="24"/>
                <w:szCs w:val="24"/>
                <w:lang w:eastAsia="zh-CN"/>
              </w:rPr>
              <w:t>。</w:t>
            </w:r>
          </w:p>
          <w:p w14:paraId="6EBC910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lang w:val="en-US" w:eastAsia="zh-CN"/>
              </w:rPr>
              <w:t>良好</w:t>
            </w:r>
            <w:r>
              <w:rPr>
                <w:rFonts w:hint="eastAsia" w:ascii="楷体" w:hAnsi="楷体" w:eastAsia="楷体" w:cs="楷体"/>
                <w:b/>
                <w:bCs/>
                <w:color w:val="000000"/>
                <w:sz w:val="24"/>
                <w:szCs w:val="24"/>
              </w:rPr>
              <w:t>：</w:t>
            </w:r>
            <w:r>
              <w:rPr>
                <w:rFonts w:hint="eastAsia" w:ascii="楷体" w:hAnsi="楷体" w:eastAsia="楷体" w:cs="楷体"/>
                <w:b w:val="0"/>
                <w:bCs w:val="0"/>
                <w:color w:val="000000"/>
                <w:sz w:val="24"/>
                <w:szCs w:val="24"/>
              </w:rPr>
              <w:t>情境有一定趣味性，多数学生愿意参与思考，但吸引力不足</w:t>
            </w:r>
            <w:r>
              <w:rPr>
                <w:rFonts w:hint="eastAsia" w:ascii="楷体" w:hAnsi="楷体" w:eastAsia="楷体" w:cs="楷体"/>
                <w:b w:val="0"/>
                <w:bCs w:val="0"/>
                <w:color w:val="000000"/>
                <w:sz w:val="24"/>
                <w:szCs w:val="24"/>
                <w:lang w:eastAsia="zh-CN"/>
              </w:rPr>
              <w:t>。</w:t>
            </w:r>
          </w:p>
          <w:p w14:paraId="4180024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bCs/>
                <w:color w:val="000000"/>
                <w:sz w:val="24"/>
                <w:szCs w:val="24"/>
              </w:rPr>
              <w:t>合格：</w:t>
            </w:r>
            <w:r>
              <w:rPr>
                <w:rFonts w:hint="eastAsia" w:ascii="楷体" w:hAnsi="楷体" w:eastAsia="楷体" w:cs="楷体"/>
                <w:b w:val="0"/>
                <w:bCs w:val="0"/>
                <w:color w:val="000000"/>
                <w:sz w:val="24"/>
                <w:szCs w:val="24"/>
              </w:rPr>
              <w:t>情境形式常规，仅能维持基础参与度，部分学生兴趣较低</w:t>
            </w:r>
          </w:p>
        </w:tc>
        <w:tc>
          <w:tcPr>
            <w:tcW w:w="1048" w:type="dxa"/>
            <w:tcBorders>
              <w:tl2br w:val="nil"/>
              <w:tr2bl w:val="nil"/>
            </w:tcBorders>
            <w:shd w:val="clear" w:color="auto" w:fill="FFFFFF"/>
            <w:tcMar>
              <w:top w:w="60" w:type="dxa"/>
              <w:left w:w="120" w:type="dxa"/>
              <w:bottom w:w="30" w:type="dxa"/>
              <w:right w:w="120" w:type="dxa"/>
            </w:tcMar>
          </w:tcPr>
          <w:p w14:paraId="3A1BF41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学生</w:t>
            </w:r>
          </w:p>
          <w:p w14:paraId="62A2B43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授课教师</w:t>
            </w:r>
          </w:p>
        </w:tc>
        <w:tc>
          <w:tcPr>
            <w:tcW w:w="1196" w:type="dxa"/>
            <w:tcBorders>
              <w:tl2br w:val="nil"/>
              <w:tr2bl w:val="nil"/>
            </w:tcBorders>
            <w:shd w:val="clear" w:color="auto" w:fill="FFFFFF"/>
            <w:tcMar>
              <w:top w:w="60" w:type="dxa"/>
              <w:left w:w="120" w:type="dxa"/>
              <w:bottom w:w="30" w:type="dxa"/>
              <w:right w:w="120" w:type="dxa"/>
            </w:tcMar>
          </w:tcPr>
          <w:p w14:paraId="2ED0024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学生问卷、课堂活跃度记录</w:t>
            </w:r>
          </w:p>
        </w:tc>
        <w:tc>
          <w:tcPr>
            <w:tcW w:w="1971" w:type="dxa"/>
            <w:tcBorders>
              <w:tl2br w:val="nil"/>
              <w:tr2bl w:val="nil"/>
            </w:tcBorders>
            <w:shd w:val="clear" w:color="auto" w:fill="FFFFFF"/>
            <w:tcMar>
              <w:top w:w="60" w:type="dxa"/>
              <w:left w:w="120" w:type="dxa"/>
              <w:bottom w:w="30" w:type="dxa"/>
              <w:right w:w="120" w:type="dxa"/>
            </w:tcMar>
          </w:tcPr>
          <w:p w14:paraId="617FBAB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保障情境能调动学生学习主动性，提升课堂参与质量</w:t>
            </w:r>
          </w:p>
        </w:tc>
      </w:tr>
      <w:tr w14:paraId="02C31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897" w:type="dxa"/>
            <w:vMerge w:val="restart"/>
            <w:tcBorders>
              <w:tl2br w:val="nil"/>
              <w:tr2bl w:val="nil"/>
            </w:tcBorders>
            <w:shd w:val="clear" w:color="auto" w:fill="FFFFFF"/>
            <w:tcMar>
              <w:top w:w="60" w:type="dxa"/>
              <w:left w:w="120" w:type="dxa"/>
              <w:bottom w:w="30" w:type="dxa"/>
              <w:right w:w="120" w:type="dxa"/>
            </w:tcMar>
          </w:tcPr>
          <w:p w14:paraId="7A70B61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14633CB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2E79FD2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6EA4D40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3F7B9A8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1A48F52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6F1FB3E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57A2F88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535E8BD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59771E5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问题设置科学性</w:t>
            </w:r>
          </w:p>
        </w:tc>
        <w:tc>
          <w:tcPr>
            <w:tcW w:w="1120" w:type="dxa"/>
            <w:tcBorders>
              <w:tl2br w:val="nil"/>
              <w:tr2bl w:val="nil"/>
            </w:tcBorders>
            <w:shd w:val="clear" w:color="auto" w:fill="FFFFFF"/>
            <w:tcMar>
              <w:top w:w="60" w:type="dxa"/>
              <w:left w:w="120" w:type="dxa"/>
              <w:bottom w:w="30" w:type="dxa"/>
              <w:right w:w="120" w:type="dxa"/>
            </w:tcMar>
          </w:tcPr>
          <w:p w14:paraId="61AFF61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目标契合度</w:t>
            </w:r>
          </w:p>
        </w:tc>
        <w:tc>
          <w:tcPr>
            <w:tcW w:w="2868" w:type="dxa"/>
            <w:tcBorders>
              <w:tl2br w:val="nil"/>
              <w:tr2bl w:val="nil"/>
            </w:tcBorders>
            <w:shd w:val="clear" w:color="auto" w:fill="FFFFFF"/>
            <w:tcMar>
              <w:top w:w="60" w:type="dxa"/>
              <w:left w:w="120" w:type="dxa"/>
              <w:bottom w:w="30" w:type="dxa"/>
              <w:right w:w="120" w:type="dxa"/>
            </w:tcMar>
          </w:tcPr>
          <w:p w14:paraId="5BAEB8F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问题精准对应课时教学目标，既覆盖基础知识点，又能渗透数学思想</w:t>
            </w:r>
            <w:r>
              <w:rPr>
                <w:rFonts w:hint="eastAsia" w:ascii="楷体" w:hAnsi="楷体" w:eastAsia="楷体" w:cs="楷体"/>
                <w:b w:val="0"/>
                <w:bCs w:val="0"/>
                <w:color w:val="000000"/>
                <w:sz w:val="24"/>
                <w:szCs w:val="24"/>
                <w:lang w:eastAsia="zh-CN"/>
              </w:rPr>
              <w:t>。</w:t>
            </w:r>
          </w:p>
          <w:p w14:paraId="3D06A91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良好：</w:t>
            </w:r>
            <w:r>
              <w:rPr>
                <w:rFonts w:hint="eastAsia" w:ascii="楷体" w:hAnsi="楷体" w:eastAsia="楷体" w:cs="楷体"/>
                <w:b w:val="0"/>
                <w:bCs w:val="0"/>
                <w:color w:val="000000"/>
                <w:sz w:val="24"/>
                <w:szCs w:val="24"/>
              </w:rPr>
              <w:t>问题基本匹配教学目标，能落实基础知识点，但数学思想渗透不足</w:t>
            </w:r>
            <w:r>
              <w:rPr>
                <w:rFonts w:hint="eastAsia" w:ascii="楷体" w:hAnsi="楷体" w:eastAsia="楷体" w:cs="楷体"/>
                <w:b w:val="0"/>
                <w:bCs w:val="0"/>
                <w:color w:val="000000"/>
                <w:sz w:val="24"/>
                <w:szCs w:val="24"/>
                <w:lang w:eastAsia="zh-CN"/>
              </w:rPr>
              <w:t>。</w:t>
            </w:r>
          </w:p>
          <w:p w14:paraId="24498AB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lang w:val="en-US" w:eastAsia="zh-CN"/>
              </w:rPr>
              <w:t>合格：</w:t>
            </w:r>
            <w:r>
              <w:rPr>
                <w:rFonts w:hint="eastAsia" w:ascii="楷体" w:hAnsi="楷体" w:eastAsia="楷体" w:cs="楷体"/>
                <w:b w:val="0"/>
                <w:bCs w:val="0"/>
                <w:color w:val="000000"/>
                <w:sz w:val="24"/>
                <w:szCs w:val="24"/>
              </w:rPr>
              <w:t>问题与教学目标有一定关联，但存在目标偏离或覆盖不全的情况</w:t>
            </w:r>
            <w:r>
              <w:rPr>
                <w:rFonts w:hint="eastAsia" w:ascii="楷体" w:hAnsi="楷体" w:eastAsia="楷体" w:cs="楷体"/>
                <w:b w:val="0"/>
                <w:bCs w:val="0"/>
                <w:color w:val="000000"/>
                <w:sz w:val="24"/>
                <w:szCs w:val="24"/>
                <w:lang w:eastAsia="zh-CN"/>
              </w:rPr>
              <w:t>。</w:t>
            </w:r>
          </w:p>
        </w:tc>
        <w:tc>
          <w:tcPr>
            <w:tcW w:w="1048" w:type="dxa"/>
            <w:tcBorders>
              <w:tl2br w:val="nil"/>
              <w:tr2bl w:val="nil"/>
            </w:tcBorders>
            <w:shd w:val="clear" w:color="auto" w:fill="FFFFFF"/>
            <w:tcMar>
              <w:top w:w="60" w:type="dxa"/>
              <w:left w:w="120" w:type="dxa"/>
              <w:bottom w:w="30" w:type="dxa"/>
              <w:right w:w="120" w:type="dxa"/>
            </w:tcMar>
          </w:tcPr>
          <w:p w14:paraId="1639AA0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授课教师</w:t>
            </w:r>
          </w:p>
          <w:p w14:paraId="2A73912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教研团队</w:t>
            </w:r>
          </w:p>
        </w:tc>
        <w:tc>
          <w:tcPr>
            <w:tcW w:w="1196" w:type="dxa"/>
            <w:tcBorders>
              <w:tl2br w:val="nil"/>
              <w:tr2bl w:val="nil"/>
            </w:tcBorders>
            <w:shd w:val="clear" w:color="auto" w:fill="FFFFFF"/>
            <w:tcMar>
              <w:top w:w="60" w:type="dxa"/>
              <w:left w:w="120" w:type="dxa"/>
              <w:bottom w:w="30" w:type="dxa"/>
              <w:right w:w="120" w:type="dxa"/>
            </w:tcMar>
          </w:tcPr>
          <w:p w14:paraId="35B1D5A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教案比对、目标达成度检测</w:t>
            </w:r>
          </w:p>
        </w:tc>
        <w:tc>
          <w:tcPr>
            <w:tcW w:w="1971" w:type="dxa"/>
            <w:tcBorders>
              <w:tl2br w:val="nil"/>
              <w:tr2bl w:val="nil"/>
            </w:tcBorders>
            <w:shd w:val="clear" w:color="auto" w:fill="FFFFFF"/>
            <w:tcMar>
              <w:top w:w="60" w:type="dxa"/>
              <w:left w:w="120" w:type="dxa"/>
              <w:bottom w:w="30" w:type="dxa"/>
              <w:right w:w="120" w:type="dxa"/>
            </w:tcMar>
          </w:tcPr>
          <w:p w14:paraId="1B0D50E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确保问题能助力教学目标落地，提升知识掌握效果</w:t>
            </w:r>
          </w:p>
        </w:tc>
      </w:tr>
      <w:tr w14:paraId="4A570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897" w:type="dxa"/>
            <w:vMerge w:val="continue"/>
            <w:tcBorders>
              <w:tl2br w:val="nil"/>
              <w:tr2bl w:val="nil"/>
            </w:tcBorders>
            <w:shd w:val="clear" w:color="auto" w:fill="FFFFFF"/>
            <w:tcMar>
              <w:top w:w="60" w:type="dxa"/>
              <w:left w:w="120" w:type="dxa"/>
              <w:bottom w:w="30" w:type="dxa"/>
              <w:right w:w="120" w:type="dxa"/>
            </w:tcMar>
          </w:tcPr>
          <w:p w14:paraId="2343D55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tc>
        <w:tc>
          <w:tcPr>
            <w:tcW w:w="1120" w:type="dxa"/>
            <w:tcBorders>
              <w:tl2br w:val="nil"/>
              <w:tr2bl w:val="nil"/>
            </w:tcBorders>
            <w:shd w:val="clear" w:color="auto" w:fill="FFFFFF"/>
            <w:tcMar>
              <w:top w:w="60" w:type="dxa"/>
              <w:left w:w="120" w:type="dxa"/>
              <w:bottom w:w="30" w:type="dxa"/>
              <w:right w:w="120" w:type="dxa"/>
            </w:tcMar>
          </w:tcPr>
          <w:p w14:paraId="2B63A2C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梯度层次性</w:t>
            </w:r>
          </w:p>
        </w:tc>
        <w:tc>
          <w:tcPr>
            <w:tcW w:w="2868" w:type="dxa"/>
            <w:tcBorders>
              <w:tl2br w:val="nil"/>
              <w:tr2bl w:val="nil"/>
            </w:tcBorders>
            <w:shd w:val="clear" w:color="auto" w:fill="FFFFFF"/>
            <w:tcMar>
              <w:top w:w="60" w:type="dxa"/>
              <w:left w:w="120" w:type="dxa"/>
              <w:bottom w:w="30" w:type="dxa"/>
              <w:right w:w="120" w:type="dxa"/>
            </w:tcMar>
          </w:tcPr>
          <w:p w14:paraId="2307EB8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问题设置有清晰梯度，从基础巩固类到拓展提升类再到综合应用类，满足不同层次学生需求</w:t>
            </w:r>
            <w:r>
              <w:rPr>
                <w:rFonts w:hint="eastAsia" w:ascii="楷体" w:hAnsi="楷体" w:eastAsia="楷体" w:cs="楷体"/>
                <w:b w:val="0"/>
                <w:bCs w:val="0"/>
                <w:color w:val="000000"/>
                <w:sz w:val="24"/>
                <w:szCs w:val="24"/>
                <w:lang w:eastAsia="zh-CN"/>
              </w:rPr>
              <w:t>。</w:t>
            </w:r>
          </w:p>
          <w:p w14:paraId="7C9FEF7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良好：</w:t>
            </w:r>
            <w:r>
              <w:rPr>
                <w:rFonts w:hint="eastAsia" w:ascii="楷体" w:hAnsi="楷体" w:eastAsia="楷体" w:cs="楷体"/>
                <w:b w:val="0"/>
                <w:bCs w:val="0"/>
                <w:color w:val="000000"/>
                <w:sz w:val="24"/>
                <w:szCs w:val="24"/>
              </w:rPr>
              <w:t>问题有基础和拓展两类梯度，但层级区分不明显，难以适配学优生和学困生</w:t>
            </w:r>
            <w:r>
              <w:rPr>
                <w:rFonts w:hint="eastAsia" w:ascii="楷体" w:hAnsi="楷体" w:eastAsia="楷体" w:cs="楷体"/>
                <w:b w:val="0"/>
                <w:bCs w:val="0"/>
                <w:color w:val="000000"/>
                <w:sz w:val="24"/>
                <w:szCs w:val="24"/>
                <w:lang w:eastAsia="zh-CN"/>
              </w:rPr>
              <w:t>。</w:t>
            </w:r>
          </w:p>
          <w:p w14:paraId="388147E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合格：</w:t>
            </w:r>
            <w:r>
              <w:rPr>
                <w:rFonts w:hint="eastAsia" w:ascii="楷体" w:hAnsi="楷体" w:eastAsia="楷体" w:cs="楷体"/>
                <w:b w:val="0"/>
                <w:bCs w:val="0"/>
                <w:color w:val="000000"/>
                <w:sz w:val="24"/>
                <w:szCs w:val="24"/>
              </w:rPr>
              <w:t>问题无明显梯度，多为单一难度，无法兼顾差异化学习需求</w:t>
            </w:r>
            <w:r>
              <w:rPr>
                <w:rFonts w:hint="eastAsia" w:ascii="楷体" w:hAnsi="楷体" w:eastAsia="楷体" w:cs="楷体"/>
                <w:b w:val="0"/>
                <w:bCs w:val="0"/>
                <w:color w:val="000000"/>
                <w:sz w:val="24"/>
                <w:szCs w:val="24"/>
                <w:lang w:eastAsia="zh-CN"/>
              </w:rPr>
              <w:t>。</w:t>
            </w:r>
          </w:p>
        </w:tc>
        <w:tc>
          <w:tcPr>
            <w:tcW w:w="1048" w:type="dxa"/>
            <w:tcBorders>
              <w:tl2br w:val="nil"/>
              <w:tr2bl w:val="nil"/>
            </w:tcBorders>
            <w:shd w:val="clear" w:color="auto" w:fill="FFFFFF"/>
            <w:tcMar>
              <w:top w:w="60" w:type="dxa"/>
              <w:left w:w="120" w:type="dxa"/>
              <w:bottom w:w="30" w:type="dxa"/>
              <w:right w:w="120" w:type="dxa"/>
            </w:tcMar>
          </w:tcPr>
          <w:p w14:paraId="27E1614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授课教师</w:t>
            </w:r>
          </w:p>
          <w:p w14:paraId="0BA33AD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学生</w:t>
            </w:r>
          </w:p>
        </w:tc>
        <w:tc>
          <w:tcPr>
            <w:tcW w:w="1196" w:type="dxa"/>
            <w:tcBorders>
              <w:tl2br w:val="nil"/>
              <w:tr2bl w:val="nil"/>
            </w:tcBorders>
            <w:shd w:val="clear" w:color="auto" w:fill="FFFFFF"/>
            <w:tcMar>
              <w:top w:w="60" w:type="dxa"/>
              <w:left w:w="120" w:type="dxa"/>
              <w:bottom w:w="30" w:type="dxa"/>
              <w:right w:w="120" w:type="dxa"/>
            </w:tcMar>
          </w:tcPr>
          <w:p w14:paraId="20BBF7F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作业分层完成情况、学生访谈</w:t>
            </w:r>
          </w:p>
        </w:tc>
        <w:tc>
          <w:tcPr>
            <w:tcW w:w="1971" w:type="dxa"/>
            <w:tcBorders>
              <w:tl2br w:val="nil"/>
              <w:tr2bl w:val="nil"/>
            </w:tcBorders>
            <w:shd w:val="clear" w:color="auto" w:fill="FFFFFF"/>
            <w:tcMar>
              <w:top w:w="60" w:type="dxa"/>
              <w:left w:w="120" w:type="dxa"/>
              <w:bottom w:w="30" w:type="dxa"/>
              <w:right w:w="120" w:type="dxa"/>
            </w:tcMar>
          </w:tcPr>
          <w:p w14:paraId="5784376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实现因材施教，让不同水平学生都能在问题解决中获得提升</w:t>
            </w:r>
          </w:p>
        </w:tc>
      </w:tr>
      <w:tr w14:paraId="2CED9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897" w:type="dxa"/>
            <w:vMerge w:val="continue"/>
            <w:tcBorders>
              <w:tl2br w:val="nil"/>
              <w:tr2bl w:val="nil"/>
            </w:tcBorders>
            <w:shd w:val="clear" w:color="auto" w:fill="FFFFFF"/>
            <w:tcMar>
              <w:top w:w="60" w:type="dxa"/>
              <w:left w:w="120" w:type="dxa"/>
              <w:bottom w:w="30" w:type="dxa"/>
              <w:right w:w="120" w:type="dxa"/>
            </w:tcMar>
          </w:tcPr>
          <w:p w14:paraId="0C19425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tc>
        <w:tc>
          <w:tcPr>
            <w:tcW w:w="1120" w:type="dxa"/>
            <w:tcBorders>
              <w:tl2br w:val="nil"/>
              <w:tr2bl w:val="nil"/>
            </w:tcBorders>
            <w:shd w:val="clear" w:color="auto" w:fill="FFFFFF"/>
            <w:tcMar>
              <w:top w:w="60" w:type="dxa"/>
              <w:left w:w="120" w:type="dxa"/>
              <w:bottom w:w="30" w:type="dxa"/>
              <w:right w:w="120" w:type="dxa"/>
            </w:tcMar>
          </w:tcPr>
          <w:p w14:paraId="4CA34CC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开放性与探究性</w:t>
            </w:r>
          </w:p>
        </w:tc>
        <w:tc>
          <w:tcPr>
            <w:tcW w:w="2868" w:type="dxa"/>
            <w:tcBorders>
              <w:tl2br w:val="nil"/>
              <w:tr2bl w:val="nil"/>
            </w:tcBorders>
            <w:shd w:val="clear" w:color="auto" w:fill="FFFFFF"/>
            <w:tcMar>
              <w:top w:w="60" w:type="dxa"/>
              <w:left w:w="120" w:type="dxa"/>
              <w:bottom w:w="30" w:type="dxa"/>
              <w:right w:w="120" w:type="dxa"/>
            </w:tcMar>
          </w:tcPr>
          <w:p w14:paraId="09A3B78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包含一定比例的开放性问题，答案不唯一，能引导学生多角度思考、自主探究解决方案</w:t>
            </w:r>
            <w:r>
              <w:rPr>
                <w:rFonts w:hint="eastAsia" w:ascii="楷体" w:hAnsi="楷体" w:eastAsia="楷体" w:cs="楷体"/>
                <w:b w:val="0"/>
                <w:bCs w:val="0"/>
                <w:color w:val="000000"/>
                <w:sz w:val="24"/>
                <w:szCs w:val="24"/>
                <w:lang w:eastAsia="zh-CN"/>
              </w:rPr>
              <w:t>。</w:t>
            </w:r>
          </w:p>
          <w:p w14:paraId="2B2D21E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良好：</w:t>
            </w:r>
            <w:r>
              <w:rPr>
                <w:rFonts w:hint="eastAsia" w:ascii="楷体" w:hAnsi="楷体" w:eastAsia="楷体" w:cs="楷体"/>
                <w:b w:val="0"/>
                <w:bCs w:val="0"/>
                <w:color w:val="000000"/>
                <w:sz w:val="24"/>
                <w:szCs w:val="24"/>
              </w:rPr>
              <w:t>有少量开放性问题，但探究空间有限，多数问题为封闭性答案</w:t>
            </w:r>
            <w:r>
              <w:rPr>
                <w:rFonts w:hint="eastAsia" w:ascii="楷体" w:hAnsi="楷体" w:eastAsia="楷体" w:cs="楷体"/>
                <w:b w:val="0"/>
                <w:bCs w:val="0"/>
                <w:color w:val="000000"/>
                <w:sz w:val="24"/>
                <w:szCs w:val="24"/>
                <w:lang w:eastAsia="zh-CN"/>
              </w:rPr>
              <w:t>。</w:t>
            </w:r>
          </w:p>
          <w:p w14:paraId="7EA942E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合格：</w:t>
            </w:r>
            <w:r>
              <w:rPr>
                <w:rFonts w:hint="eastAsia" w:ascii="楷体" w:hAnsi="楷体" w:eastAsia="楷体" w:cs="楷体"/>
                <w:b w:val="0"/>
                <w:bCs w:val="0"/>
                <w:color w:val="000000"/>
                <w:sz w:val="24"/>
                <w:szCs w:val="24"/>
              </w:rPr>
              <w:t>问题均为封闭性，学生只需机械套用公式，无探究空间</w:t>
            </w:r>
            <w:r>
              <w:rPr>
                <w:rFonts w:hint="eastAsia" w:ascii="楷体" w:hAnsi="楷体" w:eastAsia="楷体" w:cs="楷体"/>
                <w:b w:val="0"/>
                <w:bCs w:val="0"/>
                <w:color w:val="000000"/>
                <w:sz w:val="24"/>
                <w:szCs w:val="24"/>
                <w:lang w:eastAsia="zh-CN"/>
              </w:rPr>
              <w:t>。</w:t>
            </w:r>
          </w:p>
        </w:tc>
        <w:tc>
          <w:tcPr>
            <w:tcW w:w="1048" w:type="dxa"/>
            <w:tcBorders>
              <w:tl2br w:val="nil"/>
              <w:tr2bl w:val="nil"/>
            </w:tcBorders>
            <w:shd w:val="clear" w:color="auto" w:fill="FFFFFF"/>
            <w:tcMar>
              <w:top w:w="60" w:type="dxa"/>
              <w:left w:w="120" w:type="dxa"/>
              <w:bottom w:w="30" w:type="dxa"/>
              <w:right w:w="120" w:type="dxa"/>
            </w:tcMar>
          </w:tcPr>
          <w:p w14:paraId="7C2530B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教研团队</w:t>
            </w:r>
          </w:p>
          <w:p w14:paraId="30901AD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学生</w:t>
            </w:r>
          </w:p>
        </w:tc>
        <w:tc>
          <w:tcPr>
            <w:tcW w:w="1196" w:type="dxa"/>
            <w:tcBorders>
              <w:tl2br w:val="nil"/>
              <w:tr2bl w:val="nil"/>
            </w:tcBorders>
            <w:shd w:val="clear" w:color="auto" w:fill="FFFFFF"/>
            <w:tcMar>
              <w:top w:w="60" w:type="dxa"/>
              <w:left w:w="120" w:type="dxa"/>
              <w:bottom w:w="30" w:type="dxa"/>
              <w:right w:w="120" w:type="dxa"/>
            </w:tcMar>
          </w:tcPr>
          <w:p w14:paraId="4493956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问题解决方案统计、探究过程记录</w:t>
            </w:r>
          </w:p>
        </w:tc>
        <w:tc>
          <w:tcPr>
            <w:tcW w:w="1971" w:type="dxa"/>
            <w:tcBorders>
              <w:tl2br w:val="nil"/>
              <w:tr2bl w:val="nil"/>
            </w:tcBorders>
            <w:shd w:val="clear" w:color="auto" w:fill="FFFFFF"/>
            <w:tcMar>
              <w:top w:w="60" w:type="dxa"/>
              <w:left w:w="120" w:type="dxa"/>
              <w:bottom w:w="30" w:type="dxa"/>
              <w:right w:w="120" w:type="dxa"/>
            </w:tcMar>
          </w:tcPr>
          <w:p w14:paraId="1F0CAE5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培养学生创新思维和自主探究能力，深化数学思维培养</w:t>
            </w:r>
          </w:p>
        </w:tc>
      </w:tr>
      <w:tr w14:paraId="2C068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897" w:type="dxa"/>
            <w:vMerge w:val="restart"/>
            <w:tcBorders>
              <w:tl2br w:val="nil"/>
              <w:tr2bl w:val="nil"/>
            </w:tcBorders>
            <w:shd w:val="clear" w:color="auto" w:fill="FFFFFF"/>
            <w:tcMar>
              <w:top w:w="60" w:type="dxa"/>
              <w:left w:w="120" w:type="dxa"/>
              <w:bottom w:w="30" w:type="dxa"/>
              <w:right w:w="120" w:type="dxa"/>
            </w:tcMar>
          </w:tcPr>
          <w:p w14:paraId="48D25C5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52ECD4E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5D0163A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4B1AC8B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686911E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69B8A2B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2166B6C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7FBBCAA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5E45B75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25FB77C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0A4CA6D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4EF7214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实施过程有效性</w:t>
            </w:r>
          </w:p>
        </w:tc>
        <w:tc>
          <w:tcPr>
            <w:tcW w:w="1120" w:type="dxa"/>
            <w:tcBorders>
              <w:tl2br w:val="nil"/>
              <w:tr2bl w:val="nil"/>
            </w:tcBorders>
            <w:shd w:val="clear" w:color="auto" w:fill="FFFFFF"/>
            <w:tcMar>
              <w:top w:w="60" w:type="dxa"/>
              <w:left w:w="120" w:type="dxa"/>
              <w:bottom w:w="30" w:type="dxa"/>
              <w:right w:w="120" w:type="dxa"/>
            </w:tcMar>
          </w:tcPr>
          <w:p w14:paraId="477EA36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引导适配性</w:t>
            </w:r>
          </w:p>
        </w:tc>
        <w:tc>
          <w:tcPr>
            <w:tcW w:w="2868" w:type="dxa"/>
            <w:tcBorders>
              <w:tl2br w:val="nil"/>
              <w:tr2bl w:val="nil"/>
            </w:tcBorders>
            <w:shd w:val="clear" w:color="auto" w:fill="FFFFFF"/>
            <w:tcMar>
              <w:top w:w="60" w:type="dxa"/>
              <w:left w:w="120" w:type="dxa"/>
              <w:bottom w:w="30" w:type="dxa"/>
              <w:right w:w="120" w:type="dxa"/>
            </w:tcMar>
          </w:tcPr>
          <w:p w14:paraId="4D2E88F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教师引导时机恰当、方式精准，能在学生思维卡顿处给予启发，不直接告知答案，保障探究自主性</w:t>
            </w:r>
            <w:r>
              <w:rPr>
                <w:rFonts w:hint="eastAsia" w:ascii="楷体" w:hAnsi="楷体" w:eastAsia="楷体" w:cs="楷体"/>
                <w:b w:val="0"/>
                <w:bCs w:val="0"/>
                <w:color w:val="000000"/>
                <w:sz w:val="24"/>
                <w:szCs w:val="24"/>
                <w:lang w:eastAsia="zh-CN"/>
              </w:rPr>
              <w:t>。</w:t>
            </w:r>
          </w:p>
          <w:p w14:paraId="170E362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良好：</w:t>
            </w:r>
            <w:r>
              <w:rPr>
                <w:rFonts w:hint="eastAsia" w:ascii="楷体" w:hAnsi="楷体" w:eastAsia="楷体" w:cs="楷体"/>
                <w:b w:val="0"/>
                <w:bCs w:val="0"/>
                <w:color w:val="000000"/>
                <w:sz w:val="24"/>
                <w:szCs w:val="24"/>
              </w:rPr>
              <w:t>教师有引导意识，但引导时机或方式欠妥，偶尔出现过度干预或引导不足的情况</w:t>
            </w:r>
            <w:r>
              <w:rPr>
                <w:rFonts w:hint="eastAsia" w:ascii="楷体" w:hAnsi="楷体" w:eastAsia="楷体" w:cs="楷体"/>
                <w:b w:val="0"/>
                <w:bCs w:val="0"/>
                <w:color w:val="000000"/>
                <w:sz w:val="24"/>
                <w:szCs w:val="24"/>
                <w:lang w:eastAsia="zh-CN"/>
              </w:rPr>
              <w:t>。</w:t>
            </w:r>
          </w:p>
          <w:p w14:paraId="41172A9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合格：</w:t>
            </w:r>
            <w:r>
              <w:rPr>
                <w:rFonts w:hint="eastAsia" w:ascii="楷体" w:hAnsi="楷体" w:eastAsia="楷体" w:cs="楷体"/>
                <w:b w:val="0"/>
                <w:bCs w:val="0"/>
                <w:color w:val="000000"/>
                <w:sz w:val="24"/>
                <w:szCs w:val="24"/>
              </w:rPr>
              <w:t>教师引导缺失或不当，要么直接给出答案，要么无法为学生提供有效思路</w:t>
            </w:r>
            <w:r>
              <w:rPr>
                <w:rFonts w:hint="eastAsia" w:ascii="楷体" w:hAnsi="楷体" w:eastAsia="楷体" w:cs="楷体"/>
                <w:b w:val="0"/>
                <w:bCs w:val="0"/>
                <w:color w:val="000000"/>
                <w:sz w:val="24"/>
                <w:szCs w:val="24"/>
                <w:lang w:eastAsia="zh-CN"/>
              </w:rPr>
              <w:t>。</w:t>
            </w:r>
          </w:p>
        </w:tc>
        <w:tc>
          <w:tcPr>
            <w:tcW w:w="1048" w:type="dxa"/>
            <w:tcBorders>
              <w:tl2br w:val="nil"/>
              <w:tr2bl w:val="nil"/>
            </w:tcBorders>
            <w:shd w:val="clear" w:color="auto" w:fill="FFFFFF"/>
            <w:tcMar>
              <w:top w:w="60" w:type="dxa"/>
              <w:left w:w="120" w:type="dxa"/>
              <w:bottom w:w="30" w:type="dxa"/>
              <w:right w:w="120" w:type="dxa"/>
            </w:tcMar>
          </w:tcPr>
          <w:p w14:paraId="65793D8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听课教师</w:t>
            </w:r>
          </w:p>
          <w:p w14:paraId="30F1390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学生</w:t>
            </w:r>
          </w:p>
        </w:tc>
        <w:tc>
          <w:tcPr>
            <w:tcW w:w="1196" w:type="dxa"/>
            <w:tcBorders>
              <w:tl2br w:val="nil"/>
              <w:tr2bl w:val="nil"/>
            </w:tcBorders>
            <w:shd w:val="clear" w:color="auto" w:fill="FFFFFF"/>
            <w:tcMar>
              <w:top w:w="60" w:type="dxa"/>
              <w:left w:w="120" w:type="dxa"/>
              <w:bottom w:w="30" w:type="dxa"/>
              <w:right w:w="120" w:type="dxa"/>
            </w:tcMar>
          </w:tcPr>
          <w:p w14:paraId="1BAD680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课堂实录分析、学生反馈</w:t>
            </w:r>
          </w:p>
        </w:tc>
        <w:tc>
          <w:tcPr>
            <w:tcW w:w="1971" w:type="dxa"/>
            <w:tcBorders>
              <w:tl2br w:val="nil"/>
              <w:tr2bl w:val="nil"/>
            </w:tcBorders>
            <w:shd w:val="clear" w:color="auto" w:fill="FFFFFF"/>
            <w:tcMar>
              <w:top w:w="60" w:type="dxa"/>
              <w:left w:w="120" w:type="dxa"/>
              <w:bottom w:w="30" w:type="dxa"/>
              <w:right w:w="120" w:type="dxa"/>
            </w:tcMar>
          </w:tcPr>
          <w:p w14:paraId="03EFEB6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保障学生在自主探究与教师引导间的平衡，提升问题解决效率</w:t>
            </w:r>
          </w:p>
        </w:tc>
      </w:tr>
      <w:tr w14:paraId="3371C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897" w:type="dxa"/>
            <w:vMerge w:val="continue"/>
            <w:tcBorders>
              <w:tl2br w:val="nil"/>
              <w:tr2bl w:val="nil"/>
            </w:tcBorders>
            <w:shd w:val="clear" w:color="auto" w:fill="FFFFFF"/>
            <w:tcMar>
              <w:top w:w="60" w:type="dxa"/>
              <w:left w:w="120" w:type="dxa"/>
              <w:bottom w:w="30" w:type="dxa"/>
              <w:right w:w="120" w:type="dxa"/>
            </w:tcMar>
          </w:tcPr>
          <w:p w14:paraId="421D93A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tc>
        <w:tc>
          <w:tcPr>
            <w:tcW w:w="1120" w:type="dxa"/>
            <w:tcBorders>
              <w:tl2br w:val="nil"/>
              <w:tr2bl w:val="nil"/>
            </w:tcBorders>
            <w:shd w:val="clear" w:color="auto" w:fill="FFFFFF"/>
            <w:tcMar>
              <w:top w:w="60" w:type="dxa"/>
              <w:left w:w="120" w:type="dxa"/>
              <w:bottom w:w="30" w:type="dxa"/>
              <w:right w:w="120" w:type="dxa"/>
            </w:tcMar>
          </w:tcPr>
          <w:p w14:paraId="3064B8E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互动充分性</w:t>
            </w:r>
          </w:p>
        </w:tc>
        <w:tc>
          <w:tcPr>
            <w:tcW w:w="2868" w:type="dxa"/>
            <w:tcBorders>
              <w:tl2br w:val="nil"/>
              <w:tr2bl w:val="nil"/>
            </w:tcBorders>
            <w:shd w:val="clear" w:color="auto" w:fill="FFFFFF"/>
            <w:tcMar>
              <w:top w:w="60" w:type="dxa"/>
              <w:left w:w="120" w:type="dxa"/>
              <w:bottom w:w="30" w:type="dxa"/>
              <w:right w:w="120" w:type="dxa"/>
            </w:tcMar>
          </w:tcPr>
          <w:p w14:paraId="2136F66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课堂互动形式多样，互动深度足，能实现思维碰撞与经验共享</w:t>
            </w:r>
            <w:r>
              <w:rPr>
                <w:rFonts w:hint="eastAsia" w:ascii="楷体" w:hAnsi="楷体" w:eastAsia="楷体" w:cs="楷体"/>
                <w:b w:val="0"/>
                <w:bCs w:val="0"/>
                <w:color w:val="000000"/>
                <w:sz w:val="24"/>
                <w:szCs w:val="24"/>
                <w:lang w:eastAsia="zh-CN"/>
              </w:rPr>
              <w:t>。</w:t>
            </w:r>
          </w:p>
          <w:p w14:paraId="673D264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lang w:val="en-US" w:eastAsia="zh-CN"/>
              </w:rPr>
              <w:t>良好：</w:t>
            </w:r>
            <w:r>
              <w:rPr>
                <w:rFonts w:hint="eastAsia" w:ascii="楷体" w:hAnsi="楷体" w:eastAsia="楷体" w:cs="楷体"/>
                <w:b w:val="0"/>
                <w:bCs w:val="0"/>
                <w:color w:val="000000"/>
                <w:sz w:val="24"/>
                <w:szCs w:val="24"/>
              </w:rPr>
              <w:t>有小组讨论等互动形式，但互动流于表面，缺乏深度思维交流合格</w:t>
            </w:r>
            <w:r>
              <w:rPr>
                <w:rFonts w:hint="eastAsia" w:ascii="楷体" w:hAnsi="楷体" w:eastAsia="楷体" w:cs="楷体"/>
                <w:b w:val="0"/>
                <w:bCs w:val="0"/>
                <w:color w:val="000000"/>
                <w:sz w:val="24"/>
                <w:szCs w:val="24"/>
                <w:lang w:eastAsia="zh-CN"/>
              </w:rPr>
              <w:t>。</w:t>
            </w:r>
          </w:p>
          <w:p w14:paraId="445CF74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lang w:val="en-US" w:eastAsia="zh-CN"/>
              </w:rPr>
              <w:t>合格：</w:t>
            </w:r>
            <w:r>
              <w:rPr>
                <w:rFonts w:hint="eastAsia" w:ascii="楷体" w:hAnsi="楷体" w:eastAsia="楷体" w:cs="楷体"/>
                <w:b w:val="0"/>
                <w:bCs w:val="0"/>
                <w:color w:val="000000"/>
                <w:sz w:val="24"/>
                <w:szCs w:val="24"/>
              </w:rPr>
              <w:t>课堂互动缺失，以教师提问、学生单独回答为主，无多向交流</w:t>
            </w:r>
            <w:r>
              <w:rPr>
                <w:rFonts w:hint="eastAsia" w:ascii="楷体" w:hAnsi="楷体" w:eastAsia="楷体" w:cs="楷体"/>
                <w:b w:val="0"/>
                <w:bCs w:val="0"/>
                <w:color w:val="000000"/>
                <w:sz w:val="24"/>
                <w:szCs w:val="24"/>
                <w:lang w:eastAsia="zh-CN"/>
              </w:rPr>
              <w:t>。</w:t>
            </w:r>
          </w:p>
        </w:tc>
        <w:tc>
          <w:tcPr>
            <w:tcW w:w="1048" w:type="dxa"/>
            <w:tcBorders>
              <w:tl2br w:val="nil"/>
              <w:tr2bl w:val="nil"/>
            </w:tcBorders>
            <w:shd w:val="clear" w:color="auto" w:fill="FFFFFF"/>
            <w:tcMar>
              <w:top w:w="60" w:type="dxa"/>
              <w:left w:w="120" w:type="dxa"/>
              <w:bottom w:w="30" w:type="dxa"/>
              <w:right w:w="120" w:type="dxa"/>
            </w:tcMar>
          </w:tcPr>
          <w:p w14:paraId="7CE73AC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听课教师</w:t>
            </w:r>
          </w:p>
          <w:p w14:paraId="5C98051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学生</w:t>
            </w:r>
          </w:p>
        </w:tc>
        <w:tc>
          <w:tcPr>
            <w:tcW w:w="1196" w:type="dxa"/>
            <w:tcBorders>
              <w:tl2br w:val="nil"/>
              <w:tr2bl w:val="nil"/>
            </w:tcBorders>
            <w:shd w:val="clear" w:color="auto" w:fill="FFFFFF"/>
            <w:tcMar>
              <w:top w:w="60" w:type="dxa"/>
              <w:left w:w="120" w:type="dxa"/>
              <w:bottom w:w="30" w:type="dxa"/>
              <w:right w:w="120" w:type="dxa"/>
            </w:tcMar>
          </w:tcPr>
          <w:p w14:paraId="6D1B186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互动频次记录、互动质量分析</w:t>
            </w:r>
          </w:p>
        </w:tc>
        <w:tc>
          <w:tcPr>
            <w:tcW w:w="1971" w:type="dxa"/>
            <w:tcBorders>
              <w:tl2br w:val="nil"/>
              <w:tr2bl w:val="nil"/>
            </w:tcBorders>
            <w:shd w:val="clear" w:color="auto" w:fill="FFFFFF"/>
            <w:tcMar>
              <w:top w:w="60" w:type="dxa"/>
              <w:left w:w="120" w:type="dxa"/>
              <w:bottom w:w="30" w:type="dxa"/>
              <w:right w:w="120" w:type="dxa"/>
            </w:tcMar>
          </w:tcPr>
          <w:p w14:paraId="3BEDD93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营造协作学习氛围，通过互动深化对真实情境问题的理解</w:t>
            </w:r>
          </w:p>
        </w:tc>
      </w:tr>
      <w:tr w14:paraId="186AE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897" w:type="dxa"/>
            <w:vMerge w:val="continue"/>
            <w:tcBorders>
              <w:tl2br w:val="nil"/>
              <w:tr2bl w:val="nil"/>
            </w:tcBorders>
            <w:shd w:val="clear" w:color="auto" w:fill="FFFFFF"/>
            <w:tcMar>
              <w:top w:w="60" w:type="dxa"/>
              <w:left w:w="120" w:type="dxa"/>
              <w:bottom w:w="30" w:type="dxa"/>
              <w:right w:w="120" w:type="dxa"/>
            </w:tcMar>
          </w:tcPr>
          <w:p w14:paraId="54D4FD7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tc>
        <w:tc>
          <w:tcPr>
            <w:tcW w:w="1120" w:type="dxa"/>
            <w:tcBorders>
              <w:tl2br w:val="nil"/>
              <w:tr2bl w:val="nil"/>
            </w:tcBorders>
            <w:shd w:val="clear" w:color="auto" w:fill="FFFFFF"/>
            <w:tcMar>
              <w:top w:w="60" w:type="dxa"/>
              <w:left w:w="120" w:type="dxa"/>
              <w:bottom w:w="30" w:type="dxa"/>
              <w:right w:w="120" w:type="dxa"/>
            </w:tcMar>
          </w:tcPr>
          <w:p w14:paraId="53C0540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时间把控性</w:t>
            </w:r>
          </w:p>
        </w:tc>
        <w:tc>
          <w:tcPr>
            <w:tcW w:w="2868" w:type="dxa"/>
            <w:tcBorders>
              <w:tl2br w:val="nil"/>
              <w:tr2bl w:val="nil"/>
            </w:tcBorders>
            <w:shd w:val="clear" w:color="auto" w:fill="FFFFFF"/>
            <w:tcMar>
              <w:top w:w="60" w:type="dxa"/>
              <w:left w:w="120" w:type="dxa"/>
              <w:bottom w:w="30" w:type="dxa"/>
              <w:right w:w="120" w:type="dxa"/>
            </w:tcMar>
          </w:tcPr>
          <w:p w14:paraId="48C0F6E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情境导入、问题探究、总结反馈各环节时间分配合理，无拖沓或仓促收尾，保障每个环节完成质量良好</w:t>
            </w:r>
            <w:r>
              <w:rPr>
                <w:rFonts w:hint="eastAsia" w:ascii="楷体" w:hAnsi="楷体" w:eastAsia="楷体" w:cs="楷体"/>
                <w:b w:val="0"/>
                <w:bCs w:val="0"/>
                <w:color w:val="000000"/>
                <w:sz w:val="24"/>
                <w:szCs w:val="24"/>
                <w:lang w:eastAsia="zh-CN"/>
              </w:rPr>
              <w:t>。</w:t>
            </w:r>
          </w:p>
          <w:p w14:paraId="6165A76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lang w:val="en-US" w:eastAsia="zh-CN"/>
              </w:rPr>
              <w:t>良好：</w:t>
            </w:r>
            <w:r>
              <w:rPr>
                <w:rFonts w:hint="eastAsia" w:ascii="楷体" w:hAnsi="楷体" w:eastAsia="楷体" w:cs="楷体"/>
                <w:b w:val="0"/>
                <w:bCs w:val="0"/>
                <w:color w:val="000000"/>
                <w:sz w:val="24"/>
                <w:szCs w:val="24"/>
              </w:rPr>
              <w:t>各环节时间基本合理，但存在个别环节超时或时间不足的情况，影响部分任务完成合格</w:t>
            </w:r>
            <w:r>
              <w:rPr>
                <w:rFonts w:hint="eastAsia" w:ascii="楷体" w:hAnsi="楷体" w:eastAsia="楷体" w:cs="楷体"/>
                <w:b w:val="0"/>
                <w:bCs w:val="0"/>
                <w:color w:val="000000"/>
                <w:sz w:val="24"/>
                <w:szCs w:val="24"/>
                <w:lang w:eastAsia="zh-CN"/>
              </w:rPr>
              <w:t>。</w:t>
            </w:r>
          </w:p>
          <w:p w14:paraId="2E7D661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lang w:val="en-US" w:eastAsia="zh-CN"/>
              </w:rPr>
              <w:t>合格：</w:t>
            </w:r>
            <w:r>
              <w:rPr>
                <w:rFonts w:hint="eastAsia" w:ascii="楷体" w:hAnsi="楷体" w:eastAsia="楷体" w:cs="楷体"/>
                <w:b w:val="0"/>
                <w:bCs w:val="0"/>
                <w:color w:val="000000"/>
                <w:sz w:val="24"/>
                <w:szCs w:val="24"/>
              </w:rPr>
              <w:t>时间分配混乱，关键探究环节时间不足，或非核心环节耗时过长，整体节奏失控</w:t>
            </w:r>
            <w:r>
              <w:rPr>
                <w:rFonts w:hint="eastAsia" w:ascii="楷体" w:hAnsi="楷体" w:eastAsia="楷体" w:cs="楷体"/>
                <w:b w:val="0"/>
                <w:bCs w:val="0"/>
                <w:color w:val="000000"/>
                <w:sz w:val="24"/>
                <w:szCs w:val="24"/>
                <w:lang w:eastAsia="zh-CN"/>
              </w:rPr>
              <w:t>。</w:t>
            </w:r>
          </w:p>
        </w:tc>
        <w:tc>
          <w:tcPr>
            <w:tcW w:w="1048" w:type="dxa"/>
            <w:tcBorders>
              <w:tl2br w:val="nil"/>
              <w:tr2bl w:val="nil"/>
            </w:tcBorders>
            <w:shd w:val="clear" w:color="auto" w:fill="FFFFFF"/>
            <w:tcMar>
              <w:top w:w="60" w:type="dxa"/>
              <w:left w:w="120" w:type="dxa"/>
              <w:bottom w:w="30" w:type="dxa"/>
              <w:right w:w="120" w:type="dxa"/>
            </w:tcMar>
          </w:tcPr>
          <w:p w14:paraId="69F6BED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授课教师</w:t>
            </w:r>
          </w:p>
          <w:p w14:paraId="4ADB8C1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听课教师</w:t>
            </w:r>
          </w:p>
        </w:tc>
        <w:tc>
          <w:tcPr>
            <w:tcW w:w="1196" w:type="dxa"/>
            <w:tcBorders>
              <w:tl2br w:val="nil"/>
              <w:tr2bl w:val="nil"/>
            </w:tcBorders>
            <w:shd w:val="clear" w:color="auto" w:fill="FFFFFF"/>
            <w:tcMar>
              <w:top w:w="60" w:type="dxa"/>
              <w:left w:w="120" w:type="dxa"/>
              <w:bottom w:w="30" w:type="dxa"/>
              <w:right w:w="120" w:type="dxa"/>
            </w:tcMar>
          </w:tcPr>
          <w:p w14:paraId="015DE5A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课堂时间记录表、环节完成度评估</w:t>
            </w:r>
          </w:p>
        </w:tc>
        <w:tc>
          <w:tcPr>
            <w:tcW w:w="1971" w:type="dxa"/>
            <w:tcBorders>
              <w:tl2br w:val="nil"/>
              <w:tr2bl w:val="nil"/>
            </w:tcBorders>
            <w:shd w:val="clear" w:color="auto" w:fill="FFFFFF"/>
            <w:tcMar>
              <w:top w:w="60" w:type="dxa"/>
              <w:left w:w="120" w:type="dxa"/>
              <w:bottom w:w="30" w:type="dxa"/>
              <w:right w:w="120" w:type="dxa"/>
            </w:tcMar>
          </w:tcPr>
          <w:p w14:paraId="34ABB09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保障课堂教学节奏，确保真实情境问题教学的有序推进</w:t>
            </w:r>
          </w:p>
        </w:tc>
      </w:tr>
      <w:tr w14:paraId="49AD0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897" w:type="dxa"/>
            <w:vMerge w:val="restart"/>
            <w:tcBorders>
              <w:tl2br w:val="nil"/>
              <w:tr2bl w:val="nil"/>
            </w:tcBorders>
            <w:shd w:val="clear" w:color="auto" w:fill="FFFFFF"/>
            <w:tcMar>
              <w:top w:w="60" w:type="dxa"/>
              <w:left w:w="120" w:type="dxa"/>
              <w:bottom w:w="30" w:type="dxa"/>
              <w:right w:w="120" w:type="dxa"/>
            </w:tcMar>
          </w:tcPr>
          <w:p w14:paraId="37B9911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32412B2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0AE9B5F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6E9BC3E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29EEFD1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26A29E2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64C4E91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46AF635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25DA21B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3E054D4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1CC7C78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0594310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2E7A951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5BEC643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实施效果达成度</w:t>
            </w:r>
          </w:p>
        </w:tc>
        <w:tc>
          <w:tcPr>
            <w:tcW w:w="1120" w:type="dxa"/>
            <w:tcBorders>
              <w:tl2br w:val="nil"/>
              <w:tr2bl w:val="nil"/>
            </w:tcBorders>
            <w:shd w:val="clear" w:color="auto" w:fill="FFFFFF"/>
            <w:tcMar>
              <w:top w:w="60" w:type="dxa"/>
              <w:left w:w="120" w:type="dxa"/>
              <w:bottom w:w="30" w:type="dxa"/>
              <w:right w:w="120" w:type="dxa"/>
            </w:tcMar>
          </w:tcPr>
          <w:p w14:paraId="31FBA6D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知识掌握度</w:t>
            </w:r>
          </w:p>
        </w:tc>
        <w:tc>
          <w:tcPr>
            <w:tcW w:w="2868" w:type="dxa"/>
            <w:tcBorders>
              <w:tl2br w:val="nil"/>
              <w:tr2bl w:val="nil"/>
            </w:tcBorders>
            <w:shd w:val="clear" w:color="auto" w:fill="FFFFFF"/>
            <w:tcMar>
              <w:top w:w="60" w:type="dxa"/>
              <w:left w:w="120" w:type="dxa"/>
              <w:bottom w:w="30" w:type="dxa"/>
              <w:right w:w="120" w:type="dxa"/>
            </w:tcMar>
          </w:tcPr>
          <w:p w14:paraId="00C8C54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90% 以上学生能熟练运用知识点解决同类真实情境问题，错题率低于 5%</w:t>
            </w:r>
            <w:r>
              <w:rPr>
                <w:rFonts w:hint="eastAsia" w:ascii="楷体" w:hAnsi="楷体" w:eastAsia="楷体" w:cs="楷体"/>
                <w:b w:val="0"/>
                <w:bCs w:val="0"/>
                <w:color w:val="000000"/>
                <w:sz w:val="24"/>
                <w:szCs w:val="24"/>
                <w:lang w:eastAsia="zh-CN"/>
              </w:rPr>
              <w:t>。</w:t>
            </w:r>
          </w:p>
          <w:p w14:paraId="1570FC0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bCs/>
                <w:color w:val="000000"/>
                <w:sz w:val="24"/>
                <w:szCs w:val="24"/>
              </w:rPr>
              <w:t>良好：</w:t>
            </w:r>
            <w:r>
              <w:rPr>
                <w:rFonts w:hint="eastAsia" w:ascii="楷体" w:hAnsi="楷体" w:eastAsia="楷体" w:cs="楷体"/>
                <w:b w:val="0"/>
                <w:bCs w:val="0"/>
                <w:color w:val="000000"/>
                <w:sz w:val="24"/>
                <w:szCs w:val="24"/>
              </w:rPr>
              <w:t>70%-90% 学生能掌握知识点，错题率在 5%-15% 之间</w:t>
            </w:r>
            <w:r>
              <w:rPr>
                <w:rFonts w:hint="eastAsia" w:ascii="楷体" w:hAnsi="楷体" w:eastAsia="楷体" w:cs="楷体"/>
                <w:b w:val="0"/>
                <w:bCs w:val="0"/>
                <w:color w:val="000000"/>
                <w:sz w:val="24"/>
                <w:szCs w:val="24"/>
                <w:lang w:eastAsia="zh-CN"/>
              </w:rPr>
              <w:t>。</w:t>
            </w:r>
            <w:r>
              <w:rPr>
                <w:rFonts w:hint="eastAsia" w:ascii="楷体" w:hAnsi="楷体" w:eastAsia="楷体" w:cs="楷体"/>
                <w:b/>
                <w:bCs/>
                <w:color w:val="000000"/>
                <w:sz w:val="24"/>
                <w:szCs w:val="24"/>
              </w:rPr>
              <w:t>合格：</w:t>
            </w:r>
            <w:r>
              <w:rPr>
                <w:rFonts w:hint="eastAsia" w:ascii="楷体" w:hAnsi="楷体" w:eastAsia="楷体" w:cs="楷体"/>
                <w:b w:val="0"/>
                <w:bCs w:val="0"/>
                <w:color w:val="000000"/>
                <w:sz w:val="24"/>
                <w:szCs w:val="24"/>
              </w:rPr>
              <w:t>70% 以下学生掌握知识点，错题率高于 15%</w:t>
            </w:r>
          </w:p>
        </w:tc>
        <w:tc>
          <w:tcPr>
            <w:tcW w:w="1048" w:type="dxa"/>
            <w:tcBorders>
              <w:tl2br w:val="nil"/>
              <w:tr2bl w:val="nil"/>
            </w:tcBorders>
            <w:shd w:val="clear" w:color="auto" w:fill="FFFFFF"/>
            <w:tcMar>
              <w:top w:w="60" w:type="dxa"/>
              <w:left w:w="120" w:type="dxa"/>
              <w:bottom w:w="30" w:type="dxa"/>
              <w:right w:w="120" w:type="dxa"/>
            </w:tcMar>
          </w:tcPr>
          <w:p w14:paraId="7135C36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授课教师</w:t>
            </w:r>
          </w:p>
          <w:p w14:paraId="1D26F3A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教研团队</w:t>
            </w:r>
          </w:p>
        </w:tc>
        <w:tc>
          <w:tcPr>
            <w:tcW w:w="1196" w:type="dxa"/>
            <w:tcBorders>
              <w:tl2br w:val="nil"/>
              <w:tr2bl w:val="nil"/>
            </w:tcBorders>
            <w:shd w:val="clear" w:color="auto" w:fill="FFFFFF"/>
            <w:tcMar>
              <w:top w:w="60" w:type="dxa"/>
              <w:left w:w="120" w:type="dxa"/>
              <w:bottom w:w="30" w:type="dxa"/>
              <w:right w:w="120" w:type="dxa"/>
            </w:tcMar>
          </w:tcPr>
          <w:p w14:paraId="697A444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单元测试、专项练习题检测</w:t>
            </w:r>
          </w:p>
        </w:tc>
        <w:tc>
          <w:tcPr>
            <w:tcW w:w="1971" w:type="dxa"/>
            <w:tcBorders>
              <w:tl2br w:val="nil"/>
              <w:tr2bl w:val="nil"/>
            </w:tcBorders>
            <w:shd w:val="clear" w:color="auto" w:fill="FFFFFF"/>
            <w:tcMar>
              <w:top w:w="60" w:type="dxa"/>
              <w:left w:w="120" w:type="dxa"/>
              <w:bottom w:w="30" w:type="dxa"/>
              <w:right w:w="120" w:type="dxa"/>
            </w:tcMar>
          </w:tcPr>
          <w:p w14:paraId="27036B7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衡量学生对核心数学知识的掌握与应用能力</w:t>
            </w:r>
          </w:p>
        </w:tc>
      </w:tr>
      <w:tr w14:paraId="034BE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897" w:type="dxa"/>
            <w:vMerge w:val="continue"/>
            <w:tcBorders>
              <w:tl2br w:val="nil"/>
              <w:tr2bl w:val="nil"/>
            </w:tcBorders>
            <w:shd w:val="clear" w:color="auto" w:fill="FFFFFF"/>
            <w:tcMar>
              <w:top w:w="60" w:type="dxa"/>
              <w:left w:w="120" w:type="dxa"/>
              <w:bottom w:w="30" w:type="dxa"/>
              <w:right w:w="120" w:type="dxa"/>
            </w:tcMar>
          </w:tcPr>
          <w:p w14:paraId="7A5C5E7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tc>
        <w:tc>
          <w:tcPr>
            <w:tcW w:w="1120" w:type="dxa"/>
            <w:tcBorders>
              <w:tl2br w:val="nil"/>
              <w:tr2bl w:val="nil"/>
            </w:tcBorders>
            <w:shd w:val="clear" w:color="auto" w:fill="FFFFFF"/>
            <w:tcMar>
              <w:top w:w="60" w:type="dxa"/>
              <w:left w:w="120" w:type="dxa"/>
              <w:bottom w:w="30" w:type="dxa"/>
              <w:right w:w="120" w:type="dxa"/>
            </w:tcMar>
          </w:tcPr>
          <w:p w14:paraId="325A74E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能力提升度</w:t>
            </w:r>
          </w:p>
        </w:tc>
        <w:tc>
          <w:tcPr>
            <w:tcW w:w="2868" w:type="dxa"/>
            <w:tcBorders>
              <w:tl2br w:val="nil"/>
              <w:tr2bl w:val="nil"/>
            </w:tcBorders>
            <w:shd w:val="clear" w:color="auto" w:fill="FFFFFF"/>
            <w:tcMar>
              <w:top w:w="60" w:type="dxa"/>
              <w:left w:w="120" w:type="dxa"/>
              <w:bottom w:w="30" w:type="dxa"/>
              <w:right w:w="120" w:type="dxa"/>
            </w:tcMar>
          </w:tcPr>
          <w:p w14:paraId="00D44F1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学生在问题解决中展现出较强的信息提取、逻辑推理和实践应用能力，能自主迁移知识到新情境良好</w:t>
            </w:r>
            <w:r>
              <w:rPr>
                <w:rFonts w:hint="eastAsia" w:ascii="楷体" w:hAnsi="楷体" w:eastAsia="楷体" w:cs="楷体"/>
                <w:b w:val="0"/>
                <w:bCs w:val="0"/>
                <w:color w:val="000000"/>
                <w:sz w:val="24"/>
                <w:szCs w:val="24"/>
                <w:lang w:eastAsia="zh-CN"/>
              </w:rPr>
              <w:t>。</w:t>
            </w:r>
          </w:p>
          <w:p w14:paraId="286E82C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lang w:val="en-US" w:eastAsia="zh-CN"/>
              </w:rPr>
              <w:t>良好：</w:t>
            </w:r>
            <w:r>
              <w:rPr>
                <w:rFonts w:hint="eastAsia" w:ascii="楷体" w:hAnsi="楷体" w:eastAsia="楷体" w:cs="楷体"/>
                <w:b w:val="0"/>
                <w:bCs w:val="0"/>
                <w:color w:val="000000"/>
                <w:sz w:val="24"/>
                <w:szCs w:val="24"/>
              </w:rPr>
              <w:t>学生具备基础的信息提取和推理能力，但知识迁移能力较弱合格</w:t>
            </w:r>
            <w:r>
              <w:rPr>
                <w:rFonts w:hint="eastAsia" w:ascii="楷体" w:hAnsi="楷体" w:eastAsia="楷体" w:cs="楷体"/>
                <w:b w:val="0"/>
                <w:bCs w:val="0"/>
                <w:color w:val="000000"/>
                <w:sz w:val="24"/>
                <w:szCs w:val="24"/>
                <w:lang w:eastAsia="zh-CN"/>
              </w:rPr>
              <w:t>。</w:t>
            </w:r>
          </w:p>
          <w:p w14:paraId="3DAA91D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lang w:val="en-US" w:eastAsia="zh-CN"/>
              </w:rPr>
              <w:t>合格：</w:t>
            </w:r>
            <w:r>
              <w:rPr>
                <w:rFonts w:hint="eastAsia" w:ascii="楷体" w:hAnsi="楷体" w:eastAsia="楷体" w:cs="楷体"/>
                <w:b w:val="0"/>
                <w:bCs w:val="0"/>
                <w:color w:val="000000"/>
                <w:sz w:val="24"/>
                <w:szCs w:val="24"/>
              </w:rPr>
              <w:t>学生仅能解决熟悉情境的问题，信息提取和推理能力不足，无知识迁移意识</w:t>
            </w:r>
            <w:r>
              <w:rPr>
                <w:rFonts w:hint="eastAsia" w:ascii="楷体" w:hAnsi="楷体" w:eastAsia="楷体" w:cs="楷体"/>
                <w:b w:val="0"/>
                <w:bCs w:val="0"/>
                <w:color w:val="000000"/>
                <w:sz w:val="24"/>
                <w:szCs w:val="24"/>
                <w:lang w:eastAsia="zh-CN"/>
              </w:rPr>
              <w:t>。</w:t>
            </w:r>
          </w:p>
        </w:tc>
        <w:tc>
          <w:tcPr>
            <w:tcW w:w="1048" w:type="dxa"/>
            <w:tcBorders>
              <w:tl2br w:val="nil"/>
              <w:tr2bl w:val="nil"/>
            </w:tcBorders>
            <w:shd w:val="clear" w:color="auto" w:fill="FFFFFF"/>
            <w:tcMar>
              <w:top w:w="60" w:type="dxa"/>
              <w:left w:w="120" w:type="dxa"/>
              <w:bottom w:w="30" w:type="dxa"/>
              <w:right w:w="120" w:type="dxa"/>
            </w:tcMar>
          </w:tcPr>
          <w:p w14:paraId="03B907A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教研团队</w:t>
            </w:r>
          </w:p>
          <w:p w14:paraId="42A24C7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学生</w:t>
            </w:r>
          </w:p>
        </w:tc>
        <w:tc>
          <w:tcPr>
            <w:tcW w:w="1196" w:type="dxa"/>
            <w:tcBorders>
              <w:tl2br w:val="nil"/>
              <w:tr2bl w:val="nil"/>
            </w:tcBorders>
            <w:shd w:val="clear" w:color="auto" w:fill="FFFFFF"/>
            <w:tcMar>
              <w:top w:w="60" w:type="dxa"/>
              <w:left w:w="120" w:type="dxa"/>
              <w:bottom w:w="30" w:type="dxa"/>
              <w:right w:w="120" w:type="dxa"/>
            </w:tcMar>
          </w:tcPr>
          <w:p w14:paraId="5837004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能力专项测评、新情境问题解决表现</w:t>
            </w:r>
          </w:p>
        </w:tc>
        <w:tc>
          <w:tcPr>
            <w:tcW w:w="1971" w:type="dxa"/>
            <w:tcBorders>
              <w:tl2br w:val="nil"/>
              <w:tr2bl w:val="nil"/>
            </w:tcBorders>
            <w:shd w:val="clear" w:color="auto" w:fill="FFFFFF"/>
            <w:tcMar>
              <w:top w:w="60" w:type="dxa"/>
              <w:left w:w="120" w:type="dxa"/>
              <w:bottom w:w="30" w:type="dxa"/>
              <w:right w:w="120" w:type="dxa"/>
            </w:tcMar>
          </w:tcPr>
          <w:p w14:paraId="3EB1BAD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评估真实情境问题对学生数学核心能力的培养效果</w:t>
            </w:r>
          </w:p>
        </w:tc>
      </w:tr>
      <w:tr w14:paraId="55934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897" w:type="dxa"/>
            <w:vMerge w:val="continue"/>
            <w:tcBorders>
              <w:tl2br w:val="nil"/>
              <w:tr2bl w:val="nil"/>
            </w:tcBorders>
            <w:shd w:val="clear" w:color="auto" w:fill="FFFFFF"/>
            <w:tcMar>
              <w:top w:w="60" w:type="dxa"/>
              <w:left w:w="120" w:type="dxa"/>
              <w:bottom w:w="30" w:type="dxa"/>
              <w:right w:w="120" w:type="dxa"/>
            </w:tcMar>
          </w:tcPr>
          <w:p w14:paraId="5454F2B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tc>
        <w:tc>
          <w:tcPr>
            <w:tcW w:w="1120" w:type="dxa"/>
            <w:tcBorders>
              <w:tl2br w:val="nil"/>
              <w:tr2bl w:val="nil"/>
            </w:tcBorders>
            <w:shd w:val="clear" w:color="auto" w:fill="FFFFFF"/>
            <w:tcMar>
              <w:top w:w="60" w:type="dxa"/>
              <w:left w:w="120" w:type="dxa"/>
              <w:bottom w:w="30" w:type="dxa"/>
              <w:right w:w="120" w:type="dxa"/>
            </w:tcMar>
          </w:tcPr>
          <w:p w14:paraId="405A9D4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情感态度变化</w:t>
            </w:r>
          </w:p>
        </w:tc>
        <w:tc>
          <w:tcPr>
            <w:tcW w:w="2868" w:type="dxa"/>
            <w:tcBorders>
              <w:tl2br w:val="nil"/>
              <w:tr2bl w:val="nil"/>
            </w:tcBorders>
            <w:shd w:val="clear" w:color="auto" w:fill="FFFFFF"/>
            <w:tcMar>
              <w:top w:w="60" w:type="dxa"/>
              <w:left w:w="120" w:type="dxa"/>
              <w:bottom w:w="30" w:type="dxa"/>
              <w:right w:w="120" w:type="dxa"/>
            </w:tcMar>
          </w:tcPr>
          <w:p w14:paraId="06D8B16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学生对数学学习兴趣显著提升，能主动将数学与生活联系，具备积极的问题解决心态</w:t>
            </w:r>
            <w:r>
              <w:rPr>
                <w:rFonts w:hint="eastAsia" w:ascii="楷体" w:hAnsi="楷体" w:eastAsia="楷体" w:cs="楷体"/>
                <w:b w:val="0"/>
                <w:bCs w:val="0"/>
                <w:color w:val="000000"/>
                <w:sz w:val="24"/>
                <w:szCs w:val="24"/>
                <w:lang w:eastAsia="zh-CN"/>
              </w:rPr>
              <w:t>。</w:t>
            </w:r>
          </w:p>
          <w:p w14:paraId="4B5B646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良好：</w:t>
            </w:r>
            <w:r>
              <w:rPr>
                <w:rFonts w:hint="eastAsia" w:ascii="楷体" w:hAnsi="楷体" w:eastAsia="楷体" w:cs="楷体"/>
                <w:b w:val="0"/>
                <w:bCs w:val="0"/>
                <w:color w:val="000000"/>
                <w:sz w:val="24"/>
                <w:szCs w:val="24"/>
              </w:rPr>
              <w:t>学生对数学学习兴趣有一定提升，能接受生活中的数学问题，但主动性不足</w:t>
            </w:r>
            <w:r>
              <w:rPr>
                <w:rFonts w:hint="eastAsia" w:ascii="楷体" w:hAnsi="楷体" w:eastAsia="楷体" w:cs="楷体"/>
                <w:b w:val="0"/>
                <w:bCs w:val="0"/>
                <w:color w:val="000000"/>
                <w:sz w:val="24"/>
                <w:szCs w:val="24"/>
                <w:lang w:eastAsia="zh-CN"/>
              </w:rPr>
              <w:t>。</w:t>
            </w:r>
          </w:p>
          <w:p w14:paraId="5F330DA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合格：</w:t>
            </w:r>
            <w:r>
              <w:rPr>
                <w:rFonts w:hint="eastAsia" w:ascii="楷体" w:hAnsi="楷体" w:eastAsia="楷体" w:cs="楷体"/>
                <w:b w:val="0"/>
                <w:bCs w:val="0"/>
                <w:color w:val="000000"/>
                <w:sz w:val="24"/>
                <w:szCs w:val="24"/>
              </w:rPr>
              <w:t>学生对数学学习兴趣无明显变化，甚至对复杂真实情境问题产生畏难情绪</w:t>
            </w:r>
            <w:r>
              <w:rPr>
                <w:rFonts w:hint="eastAsia" w:ascii="楷体" w:hAnsi="楷体" w:eastAsia="楷体" w:cs="楷体"/>
                <w:b w:val="0"/>
                <w:bCs w:val="0"/>
                <w:color w:val="000000"/>
                <w:sz w:val="24"/>
                <w:szCs w:val="24"/>
                <w:lang w:eastAsia="zh-CN"/>
              </w:rPr>
              <w:t>。</w:t>
            </w:r>
          </w:p>
        </w:tc>
        <w:tc>
          <w:tcPr>
            <w:tcW w:w="1048" w:type="dxa"/>
            <w:tcBorders>
              <w:tl2br w:val="nil"/>
              <w:tr2bl w:val="nil"/>
            </w:tcBorders>
            <w:shd w:val="clear" w:color="auto" w:fill="FFFFFF"/>
            <w:tcMar>
              <w:top w:w="60" w:type="dxa"/>
              <w:left w:w="120" w:type="dxa"/>
              <w:bottom w:w="30" w:type="dxa"/>
              <w:right w:w="120" w:type="dxa"/>
            </w:tcMar>
          </w:tcPr>
          <w:p w14:paraId="4C6871D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学生</w:t>
            </w:r>
          </w:p>
          <w:p w14:paraId="06AFF7C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班主任</w:t>
            </w:r>
          </w:p>
        </w:tc>
        <w:tc>
          <w:tcPr>
            <w:tcW w:w="1196" w:type="dxa"/>
            <w:tcBorders>
              <w:tl2br w:val="nil"/>
              <w:tr2bl w:val="nil"/>
            </w:tcBorders>
            <w:shd w:val="clear" w:color="auto" w:fill="FFFFFF"/>
            <w:tcMar>
              <w:top w:w="60" w:type="dxa"/>
              <w:left w:w="120" w:type="dxa"/>
              <w:bottom w:w="30" w:type="dxa"/>
              <w:right w:w="120" w:type="dxa"/>
            </w:tcMar>
          </w:tcPr>
          <w:p w14:paraId="7D4BF02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前后测兴趣问卷、学习心态访谈</w:t>
            </w:r>
          </w:p>
        </w:tc>
        <w:tc>
          <w:tcPr>
            <w:tcW w:w="1971" w:type="dxa"/>
            <w:tcBorders>
              <w:tl2br w:val="nil"/>
              <w:tr2bl w:val="nil"/>
            </w:tcBorders>
            <w:shd w:val="clear" w:color="auto" w:fill="FFFFFF"/>
            <w:tcMar>
              <w:top w:w="60" w:type="dxa"/>
              <w:left w:w="120" w:type="dxa"/>
              <w:bottom w:w="30" w:type="dxa"/>
              <w:right w:w="120" w:type="dxa"/>
            </w:tcMar>
          </w:tcPr>
          <w:p w14:paraId="2070584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关注学生数学学习情感态度的正向转变，落实素养教育目标</w:t>
            </w:r>
          </w:p>
        </w:tc>
      </w:tr>
    </w:tbl>
    <w:p w14:paraId="52EC8DC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2.</w:t>
      </w:r>
      <w:r>
        <w:rPr>
          <w:rFonts w:hint="eastAsia" w:ascii="宋体" w:hAnsi="宋体" w:eastAsia="宋体" w:cs="宋体"/>
          <w:b/>
          <w:bCs/>
          <w:sz w:val="24"/>
          <w:szCs w:val="24"/>
          <w:lang w:val="en-US" w:eastAsia="zh-CN"/>
        </w:rPr>
        <w:t>评价实施流程与工具</w:t>
      </w:r>
    </w:p>
    <w:p w14:paraId="249D2CD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sz w:val="24"/>
          <w:szCs w:val="24"/>
          <w:lang w:val="en-US" w:eastAsia="zh-CN"/>
        </w:rPr>
      </w:pPr>
      <w:r>
        <w:rPr>
          <w:rFonts w:hint="default" w:ascii="宋体" w:hAnsi="宋体" w:eastAsia="宋体" w:cs="宋体"/>
          <w:b/>
          <w:bCs/>
          <w:sz w:val="24"/>
          <w:szCs w:val="24"/>
          <w:lang w:val="en-US" w:eastAsia="zh-CN"/>
        </w:rPr>
        <w:t>评价流程</w:t>
      </w:r>
      <w:r>
        <w:rPr>
          <w:rFonts w:hint="default" w:ascii="宋体" w:hAnsi="宋体" w:eastAsia="宋体" w:cs="宋体"/>
          <w:sz w:val="24"/>
          <w:szCs w:val="24"/>
          <w:lang w:val="en-US" w:eastAsia="zh-CN"/>
        </w:rPr>
        <w:t>​</w:t>
      </w:r>
    </w:p>
    <w:p w14:paraId="3CD5E6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课前预评：针对教师设计的真实情境问题方案，采用 “专家评审 + 同行互评”，聚焦 “情境创设质量”，提前排查不合理设计，优化方案。​</w:t>
      </w:r>
    </w:p>
    <w:p w14:paraId="6921003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课中过程性评价：通过 “课堂观察 + 录像分析”，记录教师实施过程与学生参与情况，重点关注 “实施过程有效性”，及时发现课堂中的亮点与问题。</w:t>
      </w:r>
    </w:p>
    <w:p w14:paraId="0F2B3A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课后总结性评价：结合 “学生测试 + 问卷访谈 + 教学反思”，综合评估 “学习效果达成度”，并汇总各维度评价结果，形成整体反馈。</w:t>
      </w:r>
    </w:p>
    <w:p w14:paraId="5B91E1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核心评价工具</w:t>
      </w:r>
    </w:p>
    <w:tbl>
      <w:tblPr>
        <w:tblStyle w:val="5"/>
        <w:tblpPr w:leftFromText="180" w:rightFromText="180" w:vertAnchor="text" w:horzAnchor="page" w:tblpX="1664" w:tblpY="406"/>
        <w:tblOverlap w:val="never"/>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1270"/>
        <w:gridCol w:w="6092"/>
      </w:tblGrid>
      <w:tr w14:paraId="41DA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4" w:type="dxa"/>
            <w:shd w:val="clear" w:color="auto" w:fill="DBE3F4" w:themeFill="accent1" w:themeFillTint="32"/>
          </w:tcPr>
          <w:p w14:paraId="6820B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评价工具名称</w:t>
            </w:r>
          </w:p>
        </w:tc>
        <w:tc>
          <w:tcPr>
            <w:tcW w:w="1270" w:type="dxa"/>
            <w:shd w:val="clear" w:color="auto" w:fill="DBE3F4" w:themeFill="accent1" w:themeFillTint="32"/>
          </w:tcPr>
          <w:p w14:paraId="1CADD8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适用场景</w:t>
            </w:r>
          </w:p>
        </w:tc>
        <w:tc>
          <w:tcPr>
            <w:tcW w:w="6092" w:type="dxa"/>
            <w:shd w:val="clear" w:color="auto" w:fill="DBE3F4" w:themeFill="accent1" w:themeFillTint="32"/>
          </w:tcPr>
          <w:p w14:paraId="1F3F49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工具内容示例</w:t>
            </w:r>
          </w:p>
        </w:tc>
      </w:tr>
      <w:tr w14:paraId="0544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Align w:val="top"/>
          </w:tcPr>
          <w:p w14:paraId="14D6EDC2">
            <w:pPr>
              <w:pStyle w:val="7"/>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vertAlign w:val="baseline"/>
                <w:lang w:val="en-US" w:eastAsia="zh-CN"/>
              </w:rPr>
            </w:pPr>
            <w:r>
              <w:rPr>
                <w:rFonts w:hint="default"/>
              </w:rPr>
              <w:t>情境问题设计评价表</w:t>
            </w:r>
          </w:p>
        </w:tc>
        <w:tc>
          <w:tcPr>
            <w:tcW w:w="1270" w:type="dxa"/>
            <w:vAlign w:val="top"/>
          </w:tcPr>
          <w:p w14:paraId="439E9236">
            <w:pPr>
              <w:pStyle w:val="7"/>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vertAlign w:val="baseline"/>
                <w:lang w:val="en-US" w:eastAsia="zh-CN"/>
              </w:rPr>
            </w:pPr>
            <w:r>
              <w:rPr>
                <w:rFonts w:hint="default"/>
              </w:rPr>
              <w:t>课前预评</w:t>
            </w:r>
          </w:p>
        </w:tc>
        <w:tc>
          <w:tcPr>
            <w:tcW w:w="6092" w:type="dxa"/>
            <w:vAlign w:val="top"/>
          </w:tcPr>
          <w:p w14:paraId="7C41E90E">
            <w:pPr>
              <w:pStyle w:val="7"/>
              <w:keepNext w:val="0"/>
              <w:keepLines w:val="0"/>
              <w:widowControl w:val="0"/>
              <w:suppressLineNumbers w:val="0"/>
              <w:spacing w:beforeAutospacing="0" w:afterAutospacing="0"/>
              <w:ind w:left="0" w:leftChars="0" w:right="0"/>
              <w:rPr>
                <w:rFonts w:hint="default" w:ascii="宋体" w:hAnsi="宋体" w:eastAsia="等线" w:cs="宋体"/>
                <w:b w:val="0"/>
                <w:bCs w:val="0"/>
                <w:sz w:val="21"/>
                <w:szCs w:val="21"/>
                <w:vertAlign w:val="baseline"/>
                <w:lang w:val="en-US" w:eastAsia="zh-CN"/>
              </w:rPr>
            </w:pPr>
            <w:r>
              <w:rPr>
                <w:rFonts w:hint="default"/>
              </w:rPr>
              <w:t xml:space="preserve">对应 </w:t>
            </w:r>
            <w:r>
              <w:rPr>
                <w:rFonts w:hint="eastAsia"/>
                <w:lang w:eastAsia="zh-CN"/>
              </w:rPr>
              <w:t>“</w:t>
            </w:r>
            <w:r>
              <w:rPr>
                <w:rFonts w:hint="eastAsia"/>
                <w:lang w:val="en-US" w:eastAsia="zh-CN"/>
              </w:rPr>
              <w:t>小学数学真实情境问题的评价研究表</w:t>
            </w:r>
            <w:r>
              <w:rPr>
                <w:rFonts w:hint="eastAsia"/>
                <w:lang w:eastAsia="zh-CN"/>
              </w:rPr>
              <w:t>”，</w:t>
            </w:r>
            <w:r>
              <w:rPr>
                <w:rFonts w:hint="eastAsia"/>
                <w:lang w:val="en-US" w:eastAsia="zh-CN"/>
              </w:rPr>
              <w:t>从多维度多方面进行有效的预评。</w:t>
            </w:r>
          </w:p>
        </w:tc>
      </w:tr>
      <w:tr w14:paraId="7EC2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Align w:val="top"/>
          </w:tcPr>
          <w:p w14:paraId="08FE2D1B">
            <w:pPr>
              <w:pStyle w:val="7"/>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vertAlign w:val="baseline"/>
                <w:lang w:val="en-US" w:eastAsia="zh-CN"/>
              </w:rPr>
            </w:pPr>
            <w:r>
              <w:rPr>
                <w:rFonts w:hint="default"/>
              </w:rPr>
              <w:t>课堂观察记录表</w:t>
            </w:r>
          </w:p>
        </w:tc>
        <w:tc>
          <w:tcPr>
            <w:tcW w:w="1270" w:type="dxa"/>
            <w:vAlign w:val="top"/>
          </w:tcPr>
          <w:p w14:paraId="41C636A1">
            <w:pPr>
              <w:pStyle w:val="7"/>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vertAlign w:val="baseline"/>
                <w:lang w:val="en-US" w:eastAsia="zh-CN"/>
              </w:rPr>
            </w:pPr>
            <w:r>
              <w:rPr>
                <w:rFonts w:hint="default"/>
              </w:rPr>
              <w:t>课中评价</w:t>
            </w:r>
          </w:p>
        </w:tc>
        <w:tc>
          <w:tcPr>
            <w:tcW w:w="6092" w:type="dxa"/>
            <w:vAlign w:val="top"/>
          </w:tcPr>
          <w:p w14:paraId="2291714E">
            <w:pPr>
              <w:pStyle w:val="7"/>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vertAlign w:val="baseline"/>
                <w:lang w:val="en-US" w:eastAsia="zh-CN"/>
              </w:rPr>
            </w:pPr>
            <w:r>
              <w:rPr>
                <w:rFonts w:hint="default"/>
              </w:rPr>
              <w:t>包含学生参与人数、发言次数、互动类型、教师引导行为等量化与质性记录</w:t>
            </w:r>
          </w:p>
        </w:tc>
      </w:tr>
      <w:tr w14:paraId="20C9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Align w:val="top"/>
          </w:tcPr>
          <w:p w14:paraId="1CA0223F">
            <w:pPr>
              <w:pStyle w:val="7"/>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vertAlign w:val="baseline"/>
                <w:lang w:val="en-US" w:eastAsia="zh-CN"/>
              </w:rPr>
            </w:pPr>
            <w:r>
              <w:rPr>
                <w:rFonts w:hint="default"/>
              </w:rPr>
              <w:t>学生情境解题能力测试卷</w:t>
            </w:r>
          </w:p>
        </w:tc>
        <w:tc>
          <w:tcPr>
            <w:tcW w:w="1270" w:type="dxa"/>
            <w:vAlign w:val="top"/>
          </w:tcPr>
          <w:p w14:paraId="5CF6EE0B">
            <w:pPr>
              <w:pStyle w:val="7"/>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vertAlign w:val="baseline"/>
                <w:lang w:val="en-US" w:eastAsia="zh-CN"/>
              </w:rPr>
            </w:pPr>
            <w:r>
              <w:rPr>
                <w:rFonts w:hint="default"/>
              </w:rPr>
              <w:t>课后评价</w:t>
            </w:r>
          </w:p>
        </w:tc>
        <w:tc>
          <w:tcPr>
            <w:tcW w:w="6092" w:type="dxa"/>
            <w:vAlign w:val="top"/>
          </w:tcPr>
          <w:p w14:paraId="197C9EAD">
            <w:pPr>
              <w:pStyle w:val="7"/>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vertAlign w:val="baseline"/>
                <w:lang w:val="en-US" w:eastAsia="zh-CN"/>
              </w:rPr>
            </w:pPr>
            <w:r>
              <w:rPr>
                <w:rFonts w:hint="default"/>
              </w:rPr>
              <w:t>以真实情境为载体，设计基础题、变式题、开放题，考察知识应用与思维能力</w:t>
            </w:r>
          </w:p>
        </w:tc>
      </w:tr>
      <w:tr w14:paraId="3B1D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Align w:val="top"/>
          </w:tcPr>
          <w:p w14:paraId="0FD3DBB6">
            <w:pPr>
              <w:pStyle w:val="7"/>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lang w:val="en-US" w:eastAsia="zh-CN"/>
              </w:rPr>
            </w:pPr>
            <w:r>
              <w:rPr>
                <w:rFonts w:hint="default"/>
              </w:rPr>
              <w:t>师生访谈提纲</w:t>
            </w:r>
          </w:p>
        </w:tc>
        <w:tc>
          <w:tcPr>
            <w:tcW w:w="1270" w:type="dxa"/>
            <w:vAlign w:val="top"/>
          </w:tcPr>
          <w:p w14:paraId="73AE4B91">
            <w:pPr>
              <w:pStyle w:val="7"/>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lang w:val="en-US" w:eastAsia="zh-CN"/>
              </w:rPr>
            </w:pPr>
            <w:r>
              <w:rPr>
                <w:rFonts w:hint="default"/>
              </w:rPr>
              <w:t>课后评价</w:t>
            </w:r>
          </w:p>
        </w:tc>
        <w:tc>
          <w:tcPr>
            <w:tcW w:w="6092" w:type="dxa"/>
            <w:vAlign w:val="top"/>
          </w:tcPr>
          <w:p w14:paraId="7F5BA576">
            <w:pPr>
              <w:pStyle w:val="7"/>
              <w:keepNext w:val="0"/>
              <w:keepLines w:val="0"/>
              <w:widowControl w:val="0"/>
              <w:suppressLineNumbers w:val="0"/>
              <w:spacing w:beforeAutospacing="0" w:afterAutospacing="0"/>
              <w:ind w:left="0" w:leftChars="0" w:right="0"/>
              <w:rPr>
                <w:rFonts w:hint="eastAsia"/>
                <w:lang w:eastAsia="zh-CN"/>
              </w:rPr>
            </w:pPr>
            <w:r>
              <w:rPr>
                <w:rFonts w:hint="default"/>
              </w:rPr>
              <w:t>学生版：“你觉得这个情境问题有趣吗？你能想到几种解决</w:t>
            </w:r>
            <w:r>
              <w:rPr>
                <w:rFonts w:hint="eastAsia"/>
                <w:lang w:val="en-US" w:eastAsia="zh-CN"/>
              </w:rPr>
              <w:t>方</w:t>
            </w:r>
            <w:r>
              <w:rPr>
                <w:rFonts w:hint="default"/>
              </w:rPr>
              <w:t>法？”</w:t>
            </w:r>
          </w:p>
          <w:p w14:paraId="10DB4AF4">
            <w:pPr>
              <w:pStyle w:val="7"/>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lang w:val="en-US" w:eastAsia="zh-CN"/>
              </w:rPr>
            </w:pPr>
            <w:r>
              <w:rPr>
                <w:rFonts w:hint="default"/>
              </w:rPr>
              <w:t>教师版：“实施中遇到了哪些困难？如何调整？”</w:t>
            </w:r>
          </w:p>
        </w:tc>
      </w:tr>
    </w:tbl>
    <w:p w14:paraId="6012ED7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p>
    <w:p w14:paraId="64F27B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 xml:space="preserve">    3.</w:t>
      </w:r>
      <w:r>
        <w:rPr>
          <w:rFonts w:hint="eastAsia" w:ascii="宋体" w:hAnsi="宋体" w:eastAsia="宋体" w:cs="宋体"/>
          <w:b/>
          <w:bCs/>
          <w:sz w:val="24"/>
          <w:szCs w:val="24"/>
          <w:lang w:val="en-US" w:eastAsia="zh-CN"/>
        </w:rPr>
        <w:t>评价结果的应用</w:t>
      </w:r>
    </w:p>
    <w:p w14:paraId="1EBB02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·教学改进：针对评价中发现的问题（如情境趣味性不足、学生参与度低），优化情境设计（如增加游戏元素）、调整实施策略（如采用小组合作探究）。</w:t>
      </w:r>
    </w:p>
    <w:p w14:paraId="6BE191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·教师专业发展：通过同行互评、专家反馈，帮助教师提升真实情境问题的创设与实施能力，形成个性化教学风格。</w:t>
      </w:r>
    </w:p>
    <w:p w14:paraId="24655EF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·课题深化：汇总不同年级、不同知识点的评价数据，分析真实情境问题创设的共性规律与个性化差异，为课题研究提供实证支持。</w:t>
      </w:r>
    </w:p>
    <w:p w14:paraId="274918D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（三）形成的教学案例集</w:t>
      </w:r>
    </w:p>
    <w:p w14:paraId="50E4F95E">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eastAsia="宋体" w:cs="宋体"/>
          <w:sz w:val="24"/>
          <w:szCs w:val="24"/>
        </w:rPr>
      </w:pPr>
      <w:r>
        <w:rPr>
          <w:rFonts w:ascii="宋体" w:hAnsi="宋体" w:eastAsia="宋体" w:cs="宋体"/>
          <w:sz w:val="24"/>
          <w:szCs w:val="24"/>
        </w:rPr>
        <w:t>教师进行以问题解决为主线的课堂教学是学生数学</w:t>
      </w:r>
      <w:r>
        <w:rPr>
          <w:rFonts w:hint="eastAsia" w:ascii="宋体" w:hAnsi="宋体" w:eastAsia="宋体" w:cs="宋体"/>
          <w:sz w:val="24"/>
          <w:szCs w:val="24"/>
          <w:lang w:val="en-US" w:eastAsia="zh-CN"/>
        </w:rPr>
        <w:t>真实</w:t>
      </w:r>
      <w:r>
        <w:rPr>
          <w:rFonts w:ascii="宋体" w:hAnsi="宋体" w:eastAsia="宋体" w:cs="宋体"/>
          <w:sz w:val="24"/>
          <w:szCs w:val="24"/>
        </w:rPr>
        <w:t>情境问题解决能力发展的重要途径。教师创设的数学</w:t>
      </w:r>
      <w:r>
        <w:rPr>
          <w:rFonts w:hint="eastAsia" w:ascii="宋体" w:hAnsi="宋体" w:eastAsia="宋体" w:cs="宋体"/>
          <w:sz w:val="24"/>
          <w:szCs w:val="24"/>
          <w:lang w:val="en-US" w:eastAsia="zh-CN"/>
        </w:rPr>
        <w:t>真实</w:t>
      </w:r>
      <w:r>
        <w:rPr>
          <w:rFonts w:ascii="宋体" w:hAnsi="宋体" w:eastAsia="宋体" w:cs="宋体"/>
          <w:sz w:val="24"/>
          <w:szCs w:val="24"/>
        </w:rPr>
        <w:t>情境，提出的情境问题，设置的课后练习，都以问题解决为中心。</w:t>
      </w:r>
    </w:p>
    <w:p w14:paraId="736F157D">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课题团队老师们在教学实践中，立足真实课堂，对以下低、中、高段教学内容进行了重新梳理：</w:t>
      </w:r>
    </w:p>
    <w:p w14:paraId="4317D7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b/>
          <w:i w:val="0"/>
          <w:color w:val="000000"/>
          <w:sz w:val="26"/>
        </w:rPr>
      </w:pPr>
      <w:r>
        <w:rPr>
          <w:rFonts w:ascii="Times New Roman" w:hAnsi="Times New Roman"/>
          <w:b/>
          <w:i w:val="0"/>
          <w:color w:val="000000"/>
          <w:sz w:val="26"/>
        </w:rPr>
        <w:t>低年级（一、二年级）</w:t>
      </w:r>
    </w:p>
    <w:p w14:paraId="6842AD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lang w:val="en-US" w:eastAsia="zh-CN"/>
        </w:rPr>
      </w:pPr>
      <w:r>
        <w:rPr>
          <w:rFonts w:ascii="Times New Roman" w:hAnsi="Times New Roman"/>
          <w:b/>
          <w:i w:val="0"/>
          <w:color w:val="000000"/>
          <w:sz w:val="26"/>
        </w:rPr>
        <w:t>苏教版小学数学真实情境问题设计与设计思</w:t>
      </w:r>
      <w:r>
        <w:rPr>
          <w:rFonts w:ascii="Times New Roman" w:hAnsi="Times New Roman"/>
          <w:b/>
          <w:i w:val="0"/>
          <w:color w:val="000000" w:themeColor="text1"/>
          <w:sz w:val="26"/>
          <w14:textFill>
            <w14:solidFill>
              <w14:schemeClr w14:val="tx1"/>
            </w14:solidFill>
          </w14:textFill>
        </w:rPr>
        <w:t>路案例集</w:t>
      </w:r>
    </w:p>
    <w:tbl>
      <w:tblPr>
        <w:tblStyle w:val="4"/>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8"/>
        <w:gridCol w:w="1875"/>
        <w:gridCol w:w="2691"/>
        <w:gridCol w:w="2442"/>
      </w:tblGrid>
      <w:tr w14:paraId="2F5D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blCellSpacing w:w="0" w:type="dxa"/>
        </w:trPr>
        <w:tc>
          <w:tcPr>
            <w:tcW w:w="1482"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25127B1C">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课题名称</w:t>
            </w:r>
          </w:p>
        </w:tc>
        <w:tc>
          <w:tcPr>
            <w:tcW w:w="2026"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3868F551">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情境描述</w:t>
            </w:r>
          </w:p>
        </w:tc>
        <w:tc>
          <w:tcPr>
            <w:tcW w:w="2933"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3D29D0B2">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设计思路</w:t>
            </w:r>
          </w:p>
        </w:tc>
        <w:tc>
          <w:tcPr>
            <w:tcW w:w="2656"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180FD8D0">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实施效果</w:t>
            </w:r>
          </w:p>
        </w:tc>
      </w:tr>
      <w:tr w14:paraId="0DFC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B786131">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1. 小猫钓鱼</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C582D8D">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小猫在河边钓鱼，钓到了不同数量的鱼，需要学生进行数量比较和简单加减。</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FB6F47E">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利用学生喜爱的动物角色和钓鱼活动，设计数量比较和加减法练习，增强学习的趣味性。</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007F8A8">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学生积极参与，对数量概念和加减法有了更直观的理解，提高了学习兴趣。</w:t>
            </w:r>
          </w:p>
        </w:tc>
      </w:tr>
      <w:tr w14:paraId="078E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113C13E">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2. 水果乐园</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836D5F6">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水果乐园里有各种水果，学生需要根据颜色、形状等特征进行分类，并计算总数。</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2EE4277">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通过水果乐园的情境，引导学生进行简单的分类和计数，培养分类思维和计数能力。</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111724B">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学生能够准确分类和计数，培养了良好的分类和统计习惯。</w:t>
            </w:r>
          </w:p>
        </w:tc>
      </w:tr>
      <w:tr w14:paraId="35A1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90907EF">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3. 动物园之旅</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EF5F8E6">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动物园里有各种动物，学生需要统计每种动物的数量，并比较多少。</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D5C3559">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结合动物园的参观活动，设计计数和比较的练习，增强学生对数量的感知。</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BF0B487">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学生能够准确统计和比较动物的数量，提高了数量感知能力。</w:t>
            </w:r>
          </w:p>
        </w:tc>
      </w:tr>
      <w:tr w14:paraId="6E2F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0948EE4">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4. 小小收银员</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710406C">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学生在模拟超市购物，需要计算商品的总价，并进行简单的加减法运算。</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DFF7008">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通过模拟购物场景，引导学生进行货币计算和加减法运算，培养实际应用能力。</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C385359">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学生能够准确计算商品总价，对货币和加减法运算有了更深刻的理解。</w:t>
            </w:r>
          </w:p>
        </w:tc>
      </w:tr>
      <w:tr w14:paraId="1A7A4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22B127B">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5. 时间小达人</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2675BC1">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学生需要设置闹钟起床、吃饭、睡觉等时间，并学习简单的时间加减。</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72C4A35">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通过时间管理的情境，引导学生学习时间概念和简单的加减运算，培养时间观念。</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01865B1">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学生能够准确认识时间，并学会简单的时间加减，提高了时间管理能力。</w:t>
            </w:r>
          </w:p>
        </w:tc>
      </w:tr>
      <w:tr w14:paraId="1919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A637FFA">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6. 图形拼图</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9CC8B08">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学生使用不同形状的拼图块拼出完整的图案，并认识各种图形。</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3FCD22F">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通过拼图游戏，引导学生认识各种图形和形状的组合，培养空间思维能力。</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433082E">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学生喜欢拼图游戏，对图形有了更直观的认识，提高了空间思维能力。</w:t>
            </w:r>
          </w:p>
        </w:tc>
      </w:tr>
      <w:tr w14:paraId="77410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FF9E019">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7. 小小测量员</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3477464">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学生使用尺子测量物体的长度、宽度等，学习简单的测量方法和单位。</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CE88238">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通过测量活动，引导学生学习测量方法和单位，培养测量技能。</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4CA2241">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学生能够准确测量物体的尺寸，对测量单位有了初步的认识，提高了测量技能。</w:t>
            </w:r>
          </w:p>
        </w:tc>
      </w:tr>
      <w:tr w14:paraId="35D3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954080F">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8. 班级图书管理</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D9A5218">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学生需要整理班级图书角，统计图书的数量和种类，并制作简单的目录。</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71246CC">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结合班级图书管理情境，引导学生进行简单的统计和分类，培养管理能力。</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ACF8CC9">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学生能够积极整理图书，制作简单的目录，提高了图书管理能力和分类思维。</w:t>
            </w:r>
          </w:p>
        </w:tc>
      </w:tr>
      <w:tr w14:paraId="22A57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2FD98C6">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9. 天气记录员</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935F014">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学生每天记录天气情况，如晴天、雨天、阴天等，并学习简单的数据收集和整理。</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1745CB7">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通过天气记录的情境，引导学生学习数据的收集和整理，培养数据意识。</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F63C971">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学生能够准确记录天气情况，对数据进行简单的整理和分析，提高了数据意识。</w:t>
            </w:r>
          </w:p>
        </w:tc>
      </w:tr>
      <w:tr w14:paraId="5175D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F4CC5AA">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10. 生日派对策划</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98CE67F">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学生需要策划一个生日派对，计算所需物品的数量和费用，并制作简单的预算表。</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77D2C74">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结合生日派对策划情境，引导学生进行简单的预算和统计，培养财务管理能力。</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8890B38">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学生能够积极参与策划，制作简单的预算表，提高了财务管理能力和实践能力。</w:t>
            </w:r>
          </w:p>
        </w:tc>
      </w:tr>
    </w:tbl>
    <w:p w14:paraId="01D560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b/>
          <w:i w:val="0"/>
          <w:color w:val="000000"/>
          <w:sz w:val="26"/>
        </w:rPr>
      </w:pPr>
      <w:r>
        <w:rPr>
          <w:rFonts w:hint="eastAsia" w:ascii="Times New Roman" w:hAnsi="Times New Roman"/>
          <w:b/>
          <w:i w:val="0"/>
          <w:color w:val="000000"/>
          <w:sz w:val="26"/>
          <w:lang w:val="en-US" w:eastAsia="zh-CN"/>
        </w:rPr>
        <w:t>中</w:t>
      </w:r>
      <w:r>
        <w:rPr>
          <w:rFonts w:ascii="Times New Roman" w:hAnsi="Times New Roman"/>
          <w:b/>
          <w:i w:val="0"/>
          <w:color w:val="000000"/>
          <w:sz w:val="26"/>
        </w:rPr>
        <w:t>年级（</w:t>
      </w:r>
      <w:r>
        <w:rPr>
          <w:rFonts w:hint="eastAsia" w:ascii="Times New Roman" w:hAnsi="Times New Roman"/>
          <w:b/>
          <w:i w:val="0"/>
          <w:color w:val="000000"/>
          <w:sz w:val="26"/>
          <w:lang w:val="en-US" w:eastAsia="zh-CN"/>
        </w:rPr>
        <w:t>三、四</w:t>
      </w:r>
      <w:r>
        <w:rPr>
          <w:rFonts w:ascii="Times New Roman" w:hAnsi="Times New Roman"/>
          <w:b/>
          <w:i w:val="0"/>
          <w:color w:val="000000"/>
          <w:sz w:val="26"/>
        </w:rPr>
        <w:t>年级）</w:t>
      </w:r>
    </w:p>
    <w:p w14:paraId="1B921D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i w:val="0"/>
          <w:color w:val="000000"/>
          <w:sz w:val="26"/>
          <w:lang w:val="en-US" w:eastAsia="zh-CN"/>
        </w:rPr>
      </w:pPr>
      <w:r>
        <w:rPr>
          <w:rFonts w:ascii="Times New Roman" w:hAnsi="Times New Roman"/>
          <w:b/>
          <w:i w:val="0"/>
          <w:color w:val="000000"/>
          <w:sz w:val="26"/>
        </w:rPr>
        <w:t>苏教版小学数学真实情境问题设计与设计思路案例集</w:t>
      </w:r>
    </w:p>
    <w:tbl>
      <w:tblPr>
        <w:tblStyle w:val="4"/>
        <w:tblpPr w:leftFromText="180" w:rightFromText="180" w:vertAnchor="text" w:horzAnchor="page" w:tblpX="1746" w:tblpY="409"/>
        <w:tblOverlap w:val="never"/>
        <w:tblW w:w="852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0"/>
        <w:gridCol w:w="1900"/>
        <w:gridCol w:w="2680"/>
        <w:gridCol w:w="2560"/>
      </w:tblGrid>
      <w:tr w14:paraId="0042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blCellSpacing w:w="0" w:type="dxa"/>
        </w:trPr>
        <w:tc>
          <w:tcPr>
            <w:tcW w:w="1380"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1B5E8AB6">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课题名称</w:t>
            </w:r>
          </w:p>
        </w:tc>
        <w:tc>
          <w:tcPr>
            <w:tcW w:w="1900"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103A3C28">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情境描述</w:t>
            </w:r>
          </w:p>
        </w:tc>
        <w:tc>
          <w:tcPr>
            <w:tcW w:w="2680"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34C1D585">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设计思路</w:t>
            </w:r>
          </w:p>
        </w:tc>
        <w:tc>
          <w:tcPr>
            <w:tcW w:w="2560"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0B5CE6C7">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实施效果</w:t>
            </w:r>
          </w:p>
        </w:tc>
      </w:tr>
      <w:tr w14:paraId="667A6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3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8B2CC5A">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1. 分数乐园</w:t>
            </w:r>
          </w:p>
        </w:tc>
        <w:tc>
          <w:tcPr>
            <w:tcW w:w="190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4CBB8EE">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学生进入分数乐园，需要解决与分数相关的谜题，如“找出哪个分数的苹果最多”等。</w:t>
            </w:r>
          </w:p>
        </w:tc>
        <w:tc>
          <w:tcPr>
            <w:tcW w:w="26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B1405EB">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结合游戏情境，将分数概念融入其中，让学生在游戏中学习和理解分数。</w:t>
            </w:r>
          </w:p>
        </w:tc>
        <w:tc>
          <w:tcPr>
            <w:tcW w:w="256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61C2575">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学生通过游戏的方式，轻松愉快地掌握了分数的基本概念，提高了学习兴趣。</w:t>
            </w:r>
          </w:p>
        </w:tc>
      </w:tr>
      <w:tr w14:paraId="212C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3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E202562">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2. 图形变换</w:t>
            </w:r>
          </w:p>
        </w:tc>
        <w:tc>
          <w:tcPr>
            <w:tcW w:w="190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C4317D7">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学生扮演图形设计师，使用各种图形进行拼接和变换，创造美丽的图案。</w:t>
            </w:r>
          </w:p>
        </w:tc>
        <w:tc>
          <w:tcPr>
            <w:tcW w:w="26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4131608">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引导学生通过实际操作，理解图形的平移、旋转和轴对称等变换。</w:t>
            </w:r>
          </w:p>
        </w:tc>
        <w:tc>
          <w:tcPr>
            <w:tcW w:w="256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8746544">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学生通过动手操作，加深了对图形变换的理解，培养了空间想象能力。</w:t>
            </w:r>
          </w:p>
        </w:tc>
      </w:tr>
      <w:tr w14:paraId="6B6C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3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4471358">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3. 时间的奥秘</w:t>
            </w:r>
          </w:p>
        </w:tc>
        <w:tc>
          <w:tcPr>
            <w:tcW w:w="190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02E9EBF">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学生制作一个时间轴，记录一天中的关键事件，并计算它们之间的时间间隔。</w:t>
            </w:r>
          </w:p>
        </w:tc>
        <w:tc>
          <w:tcPr>
            <w:tcW w:w="26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2C7C9E1">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借助时间轴这一工具，帮助学生理解时间概念和时间的计算。</w:t>
            </w:r>
          </w:p>
        </w:tc>
        <w:tc>
          <w:tcPr>
            <w:tcW w:w="256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688B6D4">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学生通过制作时间轴，掌握了时间的计算方法，提高了时间管理能力。</w:t>
            </w:r>
          </w:p>
        </w:tc>
      </w:tr>
      <w:tr w14:paraId="460B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3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BF22605">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4. 购物小能手</w:t>
            </w:r>
          </w:p>
        </w:tc>
        <w:tc>
          <w:tcPr>
            <w:tcW w:w="190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66C1127">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学生在模拟超市购物，计算所需支付的总金额，并尝试使用优惠券和折扣进行计算。</w:t>
            </w:r>
          </w:p>
        </w:tc>
        <w:tc>
          <w:tcPr>
            <w:tcW w:w="26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BC8A93A">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结合购物情境，引导学生进行加减法和乘除法的运算，同时培养节约意识。</w:t>
            </w:r>
          </w:p>
        </w:tc>
        <w:tc>
          <w:tcPr>
            <w:tcW w:w="256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1B2E02B">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学生通过模拟购物，提高了数学运算能力，同时学会了如何合理使用优惠券和折扣。</w:t>
            </w:r>
          </w:p>
        </w:tc>
      </w:tr>
      <w:tr w14:paraId="7C92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3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418B2D7">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5. 植树造林</w:t>
            </w:r>
          </w:p>
        </w:tc>
        <w:tc>
          <w:tcPr>
            <w:tcW w:w="190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7F8809B">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学生计算需要种植的树木数量，并设计合理的种植方案，以确保树木能够均匀分布。</w:t>
            </w:r>
          </w:p>
        </w:tc>
        <w:tc>
          <w:tcPr>
            <w:tcW w:w="26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C26BF09">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结合环保主题，引导学生学习简单的乘除法和比例计算。</w:t>
            </w:r>
          </w:p>
        </w:tc>
        <w:tc>
          <w:tcPr>
            <w:tcW w:w="256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B5A9FFF">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学生通过计算和设计，提高了数学应用能力，同时培养了环保意识。</w:t>
            </w:r>
          </w:p>
        </w:tc>
      </w:tr>
      <w:tr w14:paraId="7C71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3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95E37EE">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6. 神奇的面积</w:t>
            </w:r>
          </w:p>
        </w:tc>
        <w:tc>
          <w:tcPr>
            <w:tcW w:w="190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F96356D">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学生使用各种形状的纸片，通过拼接和裁剪，计算不同形状的面积。</w:t>
            </w:r>
          </w:p>
        </w:tc>
        <w:tc>
          <w:tcPr>
            <w:tcW w:w="26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51B4A30">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借助纸片这一实物，帮助学生理解面积的概念和计算方法。</w:t>
            </w:r>
          </w:p>
        </w:tc>
        <w:tc>
          <w:tcPr>
            <w:tcW w:w="256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FF23FCA">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学生通过动手操作，加深了对面积的理解，提高了计算能力。</w:t>
            </w:r>
          </w:p>
        </w:tc>
      </w:tr>
      <w:tr w14:paraId="53B0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3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E288890">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7. 数字密码</w:t>
            </w:r>
          </w:p>
        </w:tc>
        <w:tc>
          <w:tcPr>
            <w:tcW w:w="190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D0E8A20">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学生设置一个数字密码，并尝试破解其他同学设置的密码，以学习简单的编码和解码方法。</w:t>
            </w:r>
          </w:p>
        </w:tc>
        <w:tc>
          <w:tcPr>
            <w:tcW w:w="26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BD8B6C7">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结合密码游戏，引导学生学习数字的组合和排列，培养逻辑思维。</w:t>
            </w:r>
          </w:p>
        </w:tc>
        <w:tc>
          <w:tcPr>
            <w:tcW w:w="256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31FA624">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学生通过游戏的方式，学习了数字的编码和解码方法，提高了逻辑思维能力。</w:t>
            </w:r>
          </w:p>
        </w:tc>
      </w:tr>
      <w:tr w14:paraId="65BE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3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F445BA8">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8. 小小建筑师</w:t>
            </w:r>
          </w:p>
        </w:tc>
        <w:tc>
          <w:tcPr>
            <w:tcW w:w="190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4018064">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学生使用积木搭建房屋，并计算所需积木的数量和房屋的面积、体积等。</w:t>
            </w:r>
          </w:p>
        </w:tc>
        <w:tc>
          <w:tcPr>
            <w:tcW w:w="26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139CCAA">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结合建筑情境，引导学生进行立体几何的学习和理解。</w:t>
            </w:r>
          </w:p>
        </w:tc>
        <w:tc>
          <w:tcPr>
            <w:tcW w:w="256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E92D36F">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学生通过搭建积木，加深了对立体几何的理解，提高了空间想象能力。</w:t>
            </w:r>
          </w:p>
        </w:tc>
      </w:tr>
      <w:tr w14:paraId="6BE9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3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D1BA042">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9. 天气预报员</w:t>
            </w:r>
          </w:p>
        </w:tc>
        <w:tc>
          <w:tcPr>
            <w:tcW w:w="190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7FBE70C">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学生根据给定的温度和湿度数据，制作一个简单的天气预报图。</w:t>
            </w:r>
          </w:p>
        </w:tc>
        <w:tc>
          <w:tcPr>
            <w:tcW w:w="26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04689A3">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结合天气预报的情境，引导学生学习数据的收集、整理和分析。</w:t>
            </w:r>
          </w:p>
        </w:tc>
        <w:tc>
          <w:tcPr>
            <w:tcW w:w="256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BAB15A2">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学生通过制作天气预报图，提高了数据分析能力，同时学会了如何根据数据做出预测。</w:t>
            </w:r>
          </w:p>
        </w:tc>
      </w:tr>
      <w:tr w14:paraId="05DA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3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DA72023">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10. 神奇的除法</w:t>
            </w:r>
          </w:p>
        </w:tc>
        <w:tc>
          <w:tcPr>
            <w:tcW w:w="190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17DD816">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学生通过分苹果、分糖果等实物操作，理解除法的概念和计算方法。</w:t>
            </w:r>
          </w:p>
        </w:tc>
        <w:tc>
          <w:tcPr>
            <w:tcW w:w="268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2715A3F">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借助实物操作，帮助学生直观理解除法的意义和计算方法。</w:t>
            </w:r>
          </w:p>
        </w:tc>
        <w:tc>
          <w:tcPr>
            <w:tcW w:w="256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CE53DA9">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学生通过实物操作，加深了对除法的理解，提高了计算能力。</w:t>
            </w:r>
          </w:p>
        </w:tc>
      </w:tr>
    </w:tbl>
    <w:p w14:paraId="41E9F6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b/>
          <w:i w:val="0"/>
          <w:color w:val="000000"/>
          <w:sz w:val="26"/>
        </w:rPr>
      </w:pPr>
      <w:r>
        <w:rPr>
          <w:rFonts w:hint="eastAsia" w:ascii="Times New Roman" w:hAnsi="Times New Roman"/>
          <w:b/>
          <w:i w:val="0"/>
          <w:color w:val="000000"/>
          <w:sz w:val="26"/>
          <w:lang w:val="en-US" w:eastAsia="zh-CN"/>
        </w:rPr>
        <w:t xml:space="preserve"> 高</w:t>
      </w:r>
      <w:r>
        <w:rPr>
          <w:rFonts w:ascii="Times New Roman" w:hAnsi="Times New Roman"/>
          <w:b/>
          <w:i w:val="0"/>
          <w:color w:val="000000"/>
          <w:sz w:val="26"/>
        </w:rPr>
        <w:t>年级（</w:t>
      </w:r>
      <w:r>
        <w:rPr>
          <w:rFonts w:hint="eastAsia" w:ascii="Times New Roman" w:hAnsi="Times New Roman"/>
          <w:b/>
          <w:i w:val="0"/>
          <w:color w:val="000000"/>
          <w:sz w:val="26"/>
          <w:lang w:val="en-US" w:eastAsia="zh-CN"/>
        </w:rPr>
        <w:t>五</w:t>
      </w:r>
      <w:r>
        <w:rPr>
          <w:rFonts w:ascii="Times New Roman" w:hAnsi="Times New Roman"/>
          <w:b/>
          <w:i w:val="0"/>
          <w:color w:val="000000"/>
          <w:sz w:val="26"/>
        </w:rPr>
        <w:t>、</w:t>
      </w:r>
      <w:r>
        <w:rPr>
          <w:rFonts w:hint="eastAsia" w:ascii="Times New Roman" w:hAnsi="Times New Roman"/>
          <w:b/>
          <w:i w:val="0"/>
          <w:color w:val="000000"/>
          <w:sz w:val="26"/>
          <w:lang w:val="en-US" w:eastAsia="zh-CN"/>
        </w:rPr>
        <w:t>六</w:t>
      </w:r>
      <w:r>
        <w:rPr>
          <w:rFonts w:ascii="Times New Roman" w:hAnsi="Times New Roman"/>
          <w:b/>
          <w:i w:val="0"/>
          <w:color w:val="000000"/>
          <w:sz w:val="26"/>
        </w:rPr>
        <w:t>年级）</w:t>
      </w:r>
    </w:p>
    <w:p w14:paraId="2F24CF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i w:val="0"/>
          <w:color w:val="000000"/>
          <w:sz w:val="26"/>
          <w:lang w:val="en-US" w:eastAsia="zh-CN"/>
        </w:rPr>
      </w:pPr>
      <w:r>
        <w:rPr>
          <w:rFonts w:ascii="Times New Roman" w:hAnsi="Times New Roman"/>
          <w:b/>
          <w:i w:val="0"/>
          <w:color w:val="000000"/>
          <w:sz w:val="26"/>
        </w:rPr>
        <w:t>苏教版小学数学真实情境问题设计与设计思路案例</w:t>
      </w:r>
      <w:r>
        <w:rPr>
          <w:rFonts w:hint="eastAsia" w:ascii="Times New Roman" w:hAnsi="Times New Roman"/>
          <w:b/>
          <w:i w:val="0"/>
          <w:color w:val="000000"/>
          <w:sz w:val="26"/>
          <w:lang w:val="en-US" w:eastAsia="zh-CN"/>
        </w:rPr>
        <w:t>集</w:t>
      </w:r>
    </w:p>
    <w:tbl>
      <w:tblPr>
        <w:tblStyle w:val="4"/>
        <w:tblW w:w="0" w:type="auto"/>
        <w:tblCellSpacing w:w="0" w:type="dxa"/>
        <w:tblInd w:w="-4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3"/>
        <w:gridCol w:w="2478"/>
        <w:gridCol w:w="2438"/>
        <w:gridCol w:w="2752"/>
      </w:tblGrid>
      <w:tr w14:paraId="560E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blCellSpacing w:w="0" w:type="dxa"/>
        </w:trPr>
        <w:tc>
          <w:tcPr>
            <w:tcW w:w="1193"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787E1EE2">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课题名称</w:t>
            </w:r>
          </w:p>
        </w:tc>
        <w:tc>
          <w:tcPr>
            <w:tcW w:w="2684"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3C039DFD">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情境描述</w:t>
            </w:r>
          </w:p>
        </w:tc>
        <w:tc>
          <w:tcPr>
            <w:tcW w:w="2639"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20F7273D">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设计思路</w:t>
            </w:r>
          </w:p>
        </w:tc>
        <w:tc>
          <w:tcPr>
            <w:tcW w:w="2986"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10A96B6D">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实施效果</w:t>
            </w:r>
          </w:p>
        </w:tc>
      </w:tr>
      <w:tr w14:paraId="13EE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B01A26D">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1. 分数与比例的应用</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2D61917">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学生参与校园绿化项目，需要计算不同植物种植的比例，并分配相应的区域。</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1C72F85">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结合实际项目，将分数与比例的知识应用于问题解决中，培养学生的应用能力和实践能力。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940930A">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学生通过实际操作，加深了对分数与比例的理解，并学会了如何将其应用于实际问题中。</w:t>
            </w:r>
          </w:p>
        </w:tc>
      </w:tr>
      <w:tr w14:paraId="50C91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DBFC4EC">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2. 几何图形的探索</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C5DFC99">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学生进行校园测绘，测量并绘制校园内建筑物的平面图和立体图。</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491C42F">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引导学生通过测绘活动，探索几何图形的性质和计算方法，培养空间思维能力。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216FD43">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学生通过测绘活动，加深了对几何图形的理解，提高了空间想象和绘图能力。</w:t>
            </w:r>
          </w:p>
        </w:tc>
      </w:tr>
      <w:tr w14:paraId="2C35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F454587">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3. 数据的统计与分析</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016E4CA">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学生调查班级内学生的阅读习惯，收集数据并制作统计图表，分析阅读偏好。</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7C0C100">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结合学生生活，引导学生学习数据的收集、整理、分析和呈现方法，培养数据分析能力。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16749E9">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学生通过调查和分析，提高了数据收集和处理能力，学会了如何根据数据做出合理的推断。</w:t>
            </w:r>
          </w:p>
        </w:tc>
      </w:tr>
      <w:tr w14:paraId="5B50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8F41F73">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4. 分数与百分数的运算</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6CC2DE3">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学生模拟经营一家小店，计算成本、售价和利润，并应用百分数进行折扣和利润率的计算。</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6D4ACBB">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结合商业情境，引导学生学习分数与百分数的运算，培养经济意识和计算能力。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B355E7E">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学生通过模拟经营，提高了分数与百分数的运算能力，并学会了如何将其应用于商业决策中。</w:t>
            </w:r>
          </w:p>
        </w:tc>
      </w:tr>
      <w:tr w14:paraId="1056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701601A">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5. 方程与不等式的应用</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E3E402B">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学生参与学校运动会筹备，需要解决如“如何分配预算以购买足够的器材”等方程与不等式问题。</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8570039">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结合学校活动，引导学生学习方程与不等式的应用，培养问题解决能力和数学建模能力。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54724F8">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学生通过解决实际问题，提高了方程与不等式的应用能力，并学会了如何将其应用于实际情境中。</w:t>
            </w:r>
          </w:p>
        </w:tc>
      </w:tr>
      <w:tr w14:paraId="3266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A22E99A">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6. 立体几何与体积计算</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E4F73AA">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学生制作一个校园模型，需要计算不同建筑物的体积和表面积。</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2BCFF27">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引导学生通过制作模型，探索立体几何的性质和体积计算方法，培养空间想象能力和计算能力。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719C1B6">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学生通过制作模型和计算，加深了对立体几何的理解，提高了体积和表面积的计算能力。</w:t>
            </w:r>
          </w:p>
        </w:tc>
      </w:tr>
      <w:tr w14:paraId="725D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81C7381">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7. 分数与小数的互化</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2F343E5">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学生参与科学实验，需要记录并处理实验数据，包括分数与小数的互化。</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4F31023">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结合科学实验，引导学生学习分数与小数的互化方法，培养精确度和数据处理能力。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67EA7CC">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学生通过处理实验数据，提高了分数与小数的互化能力，并学会了如何将其应用于科学实验中。</w:t>
            </w:r>
          </w:p>
        </w:tc>
      </w:tr>
      <w:tr w14:paraId="7AD4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D997B9C">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8. 比例尺的应用</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5A183FF">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学生进行校园地图的绘制，需要使用比例尺来确定不同地点的相对位置和距离。</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77DA421">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引导学生通过绘制地图，学习比例尺的应用方法，培养空间定位能力和绘图能力。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B47426E">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学生通过绘制地图和使用比例尺，提高了空间定位能力，学会了如何根据比例尺绘制准确的地图。</w:t>
            </w:r>
          </w:p>
        </w:tc>
      </w:tr>
      <w:tr w14:paraId="07865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AD6FD62">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9. 利息与折扣的计算</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A898F15">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学生模拟存款和购物过程，计算不同期限和利率下的利息以及折扣后的价格。</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378C8B8">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结合金融情境，引导学生学习利息与折扣的计算方法，培养金融意识和计算能力。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22F083B">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学生通过模拟存款和购物，提高了利息与折扣的计算能力，并学会了如何将其应用于金融决策中。</w:t>
            </w:r>
          </w:p>
        </w:tc>
      </w:tr>
      <w:tr w14:paraId="5524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E552E9E">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10. 概率与统计的应用</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452076E">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学生进行班级抽奖活动，设计抽奖规则和计算中奖概率，并统计和分析抽奖结果。</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96F5847">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结合抽奖活动，引导学生学习概率与统计的应用方法，培养数据分析能力和决策能力。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1E38CBC">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学生通过设计抽奖规则和计算概率，提高了概率与统计的应用能力，并学会了如何根据数据做出合理的决策。</w:t>
            </w:r>
          </w:p>
        </w:tc>
      </w:tr>
    </w:tbl>
    <w:p w14:paraId="79A711A7">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这些案例集旨在通过真实情境的问题设计，激发学生的学习兴趣，培养他们的数学应用能力和实践能力。实施效果显示，这些设计能够有效地提高学生的数学素养和综合能力。</w:t>
      </w:r>
    </w:p>
    <w:p w14:paraId="7E5065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val="0"/>
          <w:bCs w:val="0"/>
          <w:sz w:val="24"/>
          <w:szCs w:val="24"/>
          <w:lang w:val="en-US" w:eastAsia="zh-CN"/>
        </w:rPr>
      </w:pPr>
      <w:r>
        <w:rPr>
          <w:rFonts w:hint="eastAsia"/>
          <w:b/>
          <w:bCs/>
          <w:sz w:val="24"/>
          <w:szCs w:val="24"/>
          <w:lang w:val="en-US" w:eastAsia="zh-CN"/>
        </w:rPr>
        <w:t>课题组成员研究的关于“真实情境问题”的课例</w:t>
      </w:r>
    </w:p>
    <w:tbl>
      <w:tblPr>
        <w:tblStyle w:val="5"/>
        <w:tblpPr w:leftFromText="180" w:rightFromText="180" w:vertAnchor="text" w:horzAnchor="page" w:tblpX="1228" w:tblpY="314"/>
        <w:tblOverlap w:val="never"/>
        <w:tblW w:w="9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0"/>
        <w:gridCol w:w="820"/>
        <w:gridCol w:w="2400"/>
        <w:gridCol w:w="1260"/>
        <w:gridCol w:w="1631"/>
      </w:tblGrid>
      <w:tr w14:paraId="2686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00" w:type="dxa"/>
          </w:tcPr>
          <w:p w14:paraId="34D9E4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活动名称</w:t>
            </w:r>
          </w:p>
        </w:tc>
        <w:tc>
          <w:tcPr>
            <w:tcW w:w="820" w:type="dxa"/>
          </w:tcPr>
          <w:p w14:paraId="362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执教者</w:t>
            </w:r>
          </w:p>
        </w:tc>
        <w:tc>
          <w:tcPr>
            <w:tcW w:w="2400" w:type="dxa"/>
          </w:tcPr>
          <w:p w14:paraId="0DD583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执教课题</w:t>
            </w:r>
          </w:p>
        </w:tc>
        <w:tc>
          <w:tcPr>
            <w:tcW w:w="1260" w:type="dxa"/>
          </w:tcPr>
          <w:p w14:paraId="6901EA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开放范围</w:t>
            </w:r>
          </w:p>
        </w:tc>
        <w:tc>
          <w:tcPr>
            <w:tcW w:w="1631" w:type="dxa"/>
          </w:tcPr>
          <w:p w14:paraId="3A21E6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执教时间</w:t>
            </w:r>
          </w:p>
        </w:tc>
      </w:tr>
      <w:tr w14:paraId="55C2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00" w:type="dxa"/>
            <w:shd w:val="clear" w:color="auto" w:fill="auto"/>
            <w:vAlign w:val="center"/>
          </w:tcPr>
          <w:p w14:paraId="39153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天宁区工作室活动</w:t>
            </w:r>
          </w:p>
        </w:tc>
        <w:tc>
          <w:tcPr>
            <w:tcW w:w="820" w:type="dxa"/>
            <w:shd w:val="clear" w:color="auto" w:fill="auto"/>
            <w:vAlign w:val="center"/>
          </w:tcPr>
          <w:p w14:paraId="3A3ED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郑梅</w:t>
            </w:r>
          </w:p>
        </w:tc>
        <w:tc>
          <w:tcPr>
            <w:tcW w:w="2400" w:type="dxa"/>
            <w:shd w:val="clear" w:color="auto" w:fill="auto"/>
            <w:vAlign w:val="center"/>
          </w:tcPr>
          <w:p w14:paraId="14D86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《按不同标准分类》</w:t>
            </w:r>
          </w:p>
        </w:tc>
        <w:tc>
          <w:tcPr>
            <w:tcW w:w="1260" w:type="dxa"/>
            <w:shd w:val="clear" w:color="auto" w:fill="auto"/>
            <w:vAlign w:val="center"/>
          </w:tcPr>
          <w:p w14:paraId="5981C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区级</w:t>
            </w:r>
          </w:p>
        </w:tc>
        <w:tc>
          <w:tcPr>
            <w:tcW w:w="1631" w:type="dxa"/>
            <w:shd w:val="clear" w:color="auto" w:fill="auto"/>
            <w:vAlign w:val="center"/>
          </w:tcPr>
          <w:p w14:paraId="771C0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2024.05</w:t>
            </w:r>
          </w:p>
        </w:tc>
      </w:tr>
      <w:tr w14:paraId="6C86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00" w:type="dxa"/>
            <w:shd w:val="clear" w:color="auto" w:fill="auto"/>
            <w:vAlign w:val="center"/>
          </w:tcPr>
          <w:p w14:paraId="150565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天宁区小学数学“聚焦新课标，践行新课堂”系列研修暨一年级（下册）教材培训活动</w:t>
            </w:r>
          </w:p>
        </w:tc>
        <w:tc>
          <w:tcPr>
            <w:tcW w:w="820" w:type="dxa"/>
            <w:shd w:val="clear" w:color="auto" w:fill="auto"/>
            <w:vAlign w:val="center"/>
          </w:tcPr>
          <w:p w14:paraId="196C81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郑梅</w:t>
            </w:r>
          </w:p>
        </w:tc>
        <w:tc>
          <w:tcPr>
            <w:tcW w:w="2400" w:type="dxa"/>
            <w:shd w:val="clear" w:color="auto" w:fill="auto"/>
            <w:vAlign w:val="center"/>
          </w:tcPr>
          <w:p w14:paraId="7D214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《9加几》</w:t>
            </w:r>
          </w:p>
        </w:tc>
        <w:tc>
          <w:tcPr>
            <w:tcW w:w="1260" w:type="dxa"/>
            <w:shd w:val="clear" w:color="auto" w:fill="auto"/>
            <w:vAlign w:val="center"/>
          </w:tcPr>
          <w:p w14:paraId="7CEE4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区级</w:t>
            </w:r>
          </w:p>
        </w:tc>
        <w:tc>
          <w:tcPr>
            <w:tcW w:w="1631" w:type="dxa"/>
            <w:shd w:val="clear" w:color="auto" w:fill="auto"/>
            <w:vAlign w:val="center"/>
          </w:tcPr>
          <w:p w14:paraId="65862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2025.02</w:t>
            </w:r>
          </w:p>
        </w:tc>
      </w:tr>
      <w:tr w14:paraId="1BCA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00" w:type="dxa"/>
            <w:shd w:val="clear" w:color="auto" w:fill="auto"/>
            <w:vAlign w:val="center"/>
          </w:tcPr>
          <w:p w14:paraId="05E2E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2025年常州市小学数学青年教师优质课比赛区域选拔活动</w:t>
            </w:r>
          </w:p>
        </w:tc>
        <w:tc>
          <w:tcPr>
            <w:tcW w:w="820" w:type="dxa"/>
            <w:shd w:val="clear" w:color="auto" w:fill="auto"/>
            <w:vAlign w:val="center"/>
          </w:tcPr>
          <w:p w14:paraId="5E7EA1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郑梅</w:t>
            </w:r>
          </w:p>
        </w:tc>
        <w:tc>
          <w:tcPr>
            <w:tcW w:w="2400" w:type="dxa"/>
            <w:shd w:val="clear" w:color="auto" w:fill="auto"/>
            <w:vAlign w:val="center"/>
          </w:tcPr>
          <w:p w14:paraId="0767D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《认识三位数》</w:t>
            </w:r>
          </w:p>
        </w:tc>
        <w:tc>
          <w:tcPr>
            <w:tcW w:w="1260" w:type="dxa"/>
            <w:shd w:val="clear" w:color="auto" w:fill="auto"/>
            <w:vAlign w:val="center"/>
          </w:tcPr>
          <w:p w14:paraId="018A2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区级</w:t>
            </w:r>
          </w:p>
        </w:tc>
        <w:tc>
          <w:tcPr>
            <w:tcW w:w="1631" w:type="dxa"/>
            <w:shd w:val="clear" w:color="auto" w:fill="auto"/>
            <w:vAlign w:val="center"/>
          </w:tcPr>
          <w:p w14:paraId="0890A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2025.02</w:t>
            </w:r>
          </w:p>
        </w:tc>
      </w:tr>
      <w:tr w14:paraId="0C7C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00" w:type="dxa"/>
            <w:shd w:val="clear" w:color="auto" w:fill="auto"/>
            <w:vAlign w:val="center"/>
          </w:tcPr>
          <w:p w14:paraId="35800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天宁区工作室活动</w:t>
            </w:r>
          </w:p>
        </w:tc>
        <w:tc>
          <w:tcPr>
            <w:tcW w:w="820" w:type="dxa"/>
            <w:shd w:val="clear" w:color="auto" w:fill="auto"/>
            <w:vAlign w:val="center"/>
          </w:tcPr>
          <w:p w14:paraId="5B503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郑梅</w:t>
            </w:r>
          </w:p>
        </w:tc>
        <w:tc>
          <w:tcPr>
            <w:tcW w:w="2400" w:type="dxa"/>
            <w:shd w:val="clear" w:color="auto" w:fill="auto"/>
            <w:vAlign w:val="center"/>
          </w:tcPr>
          <w:p w14:paraId="2DE6F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《复习100以内的数》</w:t>
            </w:r>
          </w:p>
        </w:tc>
        <w:tc>
          <w:tcPr>
            <w:tcW w:w="1260" w:type="dxa"/>
            <w:shd w:val="clear" w:color="auto" w:fill="auto"/>
            <w:vAlign w:val="center"/>
          </w:tcPr>
          <w:p w14:paraId="06523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区级</w:t>
            </w:r>
          </w:p>
        </w:tc>
        <w:tc>
          <w:tcPr>
            <w:tcW w:w="1631" w:type="dxa"/>
            <w:shd w:val="clear" w:color="auto" w:fill="auto"/>
            <w:vAlign w:val="center"/>
          </w:tcPr>
          <w:p w14:paraId="05E96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2025.6</w:t>
            </w:r>
          </w:p>
        </w:tc>
      </w:tr>
      <w:tr w14:paraId="71DF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00" w:type="dxa"/>
            <w:shd w:val="clear" w:color="auto" w:fill="auto"/>
            <w:vAlign w:val="center"/>
          </w:tcPr>
          <w:p w14:paraId="37618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“新基础教育”研究数学课堂教学研讨活动</w:t>
            </w:r>
          </w:p>
        </w:tc>
        <w:tc>
          <w:tcPr>
            <w:tcW w:w="820" w:type="dxa"/>
            <w:shd w:val="clear" w:color="auto" w:fill="auto"/>
            <w:vAlign w:val="center"/>
          </w:tcPr>
          <w:p w14:paraId="5DC34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郑梅</w:t>
            </w:r>
          </w:p>
        </w:tc>
        <w:tc>
          <w:tcPr>
            <w:tcW w:w="2400" w:type="dxa"/>
            <w:shd w:val="clear" w:color="auto" w:fill="auto"/>
            <w:vAlign w:val="center"/>
          </w:tcPr>
          <w:p w14:paraId="4B4A5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《认识分数》</w:t>
            </w:r>
          </w:p>
        </w:tc>
        <w:tc>
          <w:tcPr>
            <w:tcW w:w="1260" w:type="dxa"/>
            <w:shd w:val="clear" w:color="auto" w:fill="auto"/>
            <w:vAlign w:val="center"/>
          </w:tcPr>
          <w:p w14:paraId="3AD0F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校级</w:t>
            </w:r>
          </w:p>
        </w:tc>
        <w:tc>
          <w:tcPr>
            <w:tcW w:w="1631" w:type="dxa"/>
            <w:shd w:val="clear" w:color="auto" w:fill="auto"/>
            <w:vAlign w:val="center"/>
          </w:tcPr>
          <w:p w14:paraId="6F019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2024.12</w:t>
            </w:r>
          </w:p>
        </w:tc>
      </w:tr>
      <w:tr w14:paraId="1162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00" w:type="dxa"/>
            <w:shd w:val="clear" w:color="auto" w:fill="auto"/>
            <w:vAlign w:val="center"/>
          </w:tcPr>
          <w:p w14:paraId="51045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局小数学学科组教研活动</w:t>
            </w:r>
          </w:p>
        </w:tc>
        <w:tc>
          <w:tcPr>
            <w:tcW w:w="820" w:type="dxa"/>
            <w:shd w:val="clear" w:color="auto" w:fill="auto"/>
            <w:vAlign w:val="center"/>
          </w:tcPr>
          <w:p w14:paraId="70838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郑梅</w:t>
            </w:r>
          </w:p>
        </w:tc>
        <w:tc>
          <w:tcPr>
            <w:tcW w:w="2400" w:type="dxa"/>
            <w:shd w:val="clear" w:color="auto" w:fill="auto"/>
            <w:vAlign w:val="center"/>
          </w:tcPr>
          <w:p w14:paraId="11B1A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《认识10》</w:t>
            </w:r>
          </w:p>
        </w:tc>
        <w:tc>
          <w:tcPr>
            <w:tcW w:w="1260" w:type="dxa"/>
            <w:shd w:val="clear" w:color="auto" w:fill="auto"/>
            <w:vAlign w:val="center"/>
          </w:tcPr>
          <w:p w14:paraId="4538C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校级</w:t>
            </w:r>
          </w:p>
        </w:tc>
        <w:tc>
          <w:tcPr>
            <w:tcW w:w="1631" w:type="dxa"/>
            <w:shd w:val="clear" w:color="auto" w:fill="auto"/>
            <w:vAlign w:val="center"/>
          </w:tcPr>
          <w:p w14:paraId="254689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2024.11</w:t>
            </w:r>
          </w:p>
        </w:tc>
      </w:tr>
      <w:tr w14:paraId="5005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00" w:type="dxa"/>
            <w:shd w:val="clear" w:color="auto" w:fill="auto"/>
            <w:vAlign w:val="center"/>
          </w:tcPr>
          <w:p w14:paraId="65A08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局小数学学科组教研活动</w:t>
            </w:r>
          </w:p>
        </w:tc>
        <w:tc>
          <w:tcPr>
            <w:tcW w:w="820" w:type="dxa"/>
            <w:shd w:val="clear" w:color="auto" w:fill="auto"/>
            <w:vAlign w:val="center"/>
          </w:tcPr>
          <w:p w14:paraId="4FC953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郑梅</w:t>
            </w:r>
          </w:p>
        </w:tc>
        <w:tc>
          <w:tcPr>
            <w:tcW w:w="2400" w:type="dxa"/>
            <w:shd w:val="clear" w:color="auto" w:fill="auto"/>
            <w:vAlign w:val="center"/>
          </w:tcPr>
          <w:p w14:paraId="4F91C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《按不同标准分类》</w:t>
            </w:r>
          </w:p>
        </w:tc>
        <w:tc>
          <w:tcPr>
            <w:tcW w:w="1260" w:type="dxa"/>
            <w:shd w:val="clear" w:color="auto" w:fill="auto"/>
            <w:vAlign w:val="center"/>
          </w:tcPr>
          <w:p w14:paraId="4EF8B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校级</w:t>
            </w:r>
          </w:p>
        </w:tc>
        <w:tc>
          <w:tcPr>
            <w:tcW w:w="1631" w:type="dxa"/>
            <w:shd w:val="clear" w:color="auto" w:fill="auto"/>
            <w:vAlign w:val="center"/>
          </w:tcPr>
          <w:p w14:paraId="700BA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2024.04</w:t>
            </w:r>
          </w:p>
        </w:tc>
      </w:tr>
      <w:tr w14:paraId="26C5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00" w:type="dxa"/>
            <w:shd w:val="clear" w:color="auto" w:fill="auto"/>
            <w:vAlign w:val="center"/>
          </w:tcPr>
          <w:p w14:paraId="0A885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局小数学学科组教研活动</w:t>
            </w:r>
          </w:p>
        </w:tc>
        <w:tc>
          <w:tcPr>
            <w:tcW w:w="820" w:type="dxa"/>
            <w:shd w:val="clear" w:color="auto" w:fill="auto"/>
            <w:vAlign w:val="center"/>
          </w:tcPr>
          <w:p w14:paraId="3F646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周丽</w:t>
            </w:r>
          </w:p>
        </w:tc>
        <w:tc>
          <w:tcPr>
            <w:tcW w:w="2400" w:type="dxa"/>
            <w:shd w:val="clear" w:color="auto" w:fill="auto"/>
            <w:vAlign w:val="center"/>
          </w:tcPr>
          <w:p w14:paraId="2D5785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《解决问题的策略》</w:t>
            </w:r>
          </w:p>
        </w:tc>
        <w:tc>
          <w:tcPr>
            <w:tcW w:w="1260" w:type="dxa"/>
            <w:shd w:val="clear" w:color="auto" w:fill="auto"/>
            <w:vAlign w:val="center"/>
          </w:tcPr>
          <w:p w14:paraId="0A4FE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校级</w:t>
            </w:r>
          </w:p>
        </w:tc>
        <w:tc>
          <w:tcPr>
            <w:tcW w:w="1631" w:type="dxa"/>
            <w:shd w:val="clear" w:color="auto" w:fill="auto"/>
            <w:vAlign w:val="center"/>
          </w:tcPr>
          <w:p w14:paraId="11B4C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2024.03</w:t>
            </w:r>
          </w:p>
        </w:tc>
      </w:tr>
      <w:tr w14:paraId="0425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00" w:type="dxa"/>
            <w:shd w:val="clear" w:color="auto" w:fill="auto"/>
            <w:vAlign w:val="center"/>
          </w:tcPr>
          <w:p w14:paraId="6B5838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局小数学学科组教研活动</w:t>
            </w:r>
          </w:p>
        </w:tc>
        <w:tc>
          <w:tcPr>
            <w:tcW w:w="820" w:type="dxa"/>
            <w:shd w:val="clear" w:color="auto" w:fill="auto"/>
            <w:vAlign w:val="center"/>
          </w:tcPr>
          <w:p w14:paraId="7EF21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周丽</w:t>
            </w:r>
          </w:p>
        </w:tc>
        <w:tc>
          <w:tcPr>
            <w:tcW w:w="2400" w:type="dxa"/>
            <w:shd w:val="clear" w:color="auto" w:fill="auto"/>
            <w:vAlign w:val="center"/>
          </w:tcPr>
          <w:p w14:paraId="5788B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《和的共变规律》</w:t>
            </w:r>
          </w:p>
        </w:tc>
        <w:tc>
          <w:tcPr>
            <w:tcW w:w="1260" w:type="dxa"/>
            <w:shd w:val="clear" w:color="auto" w:fill="auto"/>
            <w:vAlign w:val="center"/>
          </w:tcPr>
          <w:p w14:paraId="65B87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校级</w:t>
            </w:r>
          </w:p>
        </w:tc>
        <w:tc>
          <w:tcPr>
            <w:tcW w:w="1631" w:type="dxa"/>
            <w:shd w:val="clear" w:color="auto" w:fill="auto"/>
            <w:vAlign w:val="center"/>
          </w:tcPr>
          <w:p w14:paraId="2318E7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2024.05</w:t>
            </w:r>
          </w:p>
        </w:tc>
      </w:tr>
      <w:tr w14:paraId="6A72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00" w:type="dxa"/>
            <w:shd w:val="clear" w:color="auto" w:fill="auto"/>
            <w:vAlign w:val="center"/>
          </w:tcPr>
          <w:p w14:paraId="7F9BB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市名师工作室</w:t>
            </w:r>
          </w:p>
        </w:tc>
        <w:tc>
          <w:tcPr>
            <w:tcW w:w="820" w:type="dxa"/>
            <w:shd w:val="clear" w:color="auto" w:fill="auto"/>
            <w:vAlign w:val="center"/>
          </w:tcPr>
          <w:p w14:paraId="10763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周丽</w:t>
            </w:r>
          </w:p>
        </w:tc>
        <w:tc>
          <w:tcPr>
            <w:tcW w:w="2400" w:type="dxa"/>
            <w:shd w:val="clear" w:color="auto" w:fill="auto"/>
            <w:vAlign w:val="center"/>
          </w:tcPr>
          <w:p w14:paraId="43848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《周长是多少》</w:t>
            </w:r>
          </w:p>
        </w:tc>
        <w:tc>
          <w:tcPr>
            <w:tcW w:w="1260" w:type="dxa"/>
            <w:shd w:val="clear" w:color="auto" w:fill="auto"/>
            <w:vAlign w:val="center"/>
          </w:tcPr>
          <w:p w14:paraId="40E79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市级</w:t>
            </w:r>
          </w:p>
        </w:tc>
        <w:tc>
          <w:tcPr>
            <w:tcW w:w="1631" w:type="dxa"/>
            <w:shd w:val="clear" w:color="auto" w:fill="auto"/>
            <w:vAlign w:val="center"/>
          </w:tcPr>
          <w:p w14:paraId="56EDB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2024.10</w:t>
            </w:r>
          </w:p>
        </w:tc>
      </w:tr>
      <w:tr w14:paraId="5F71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00" w:type="dxa"/>
            <w:shd w:val="clear" w:color="auto" w:fill="auto"/>
            <w:vAlign w:val="center"/>
          </w:tcPr>
          <w:p w14:paraId="40FA7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区名师工作室</w:t>
            </w:r>
          </w:p>
        </w:tc>
        <w:tc>
          <w:tcPr>
            <w:tcW w:w="820" w:type="dxa"/>
            <w:shd w:val="clear" w:color="auto" w:fill="auto"/>
            <w:vAlign w:val="center"/>
          </w:tcPr>
          <w:p w14:paraId="119BA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周丽</w:t>
            </w:r>
          </w:p>
        </w:tc>
        <w:tc>
          <w:tcPr>
            <w:tcW w:w="2400" w:type="dxa"/>
            <w:shd w:val="clear" w:color="auto" w:fill="auto"/>
            <w:vAlign w:val="center"/>
          </w:tcPr>
          <w:p w14:paraId="37F43C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《周长中的秘密》</w:t>
            </w:r>
          </w:p>
        </w:tc>
        <w:tc>
          <w:tcPr>
            <w:tcW w:w="1260" w:type="dxa"/>
            <w:shd w:val="clear" w:color="auto" w:fill="auto"/>
            <w:vAlign w:val="center"/>
          </w:tcPr>
          <w:p w14:paraId="120CC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区级</w:t>
            </w:r>
          </w:p>
        </w:tc>
        <w:tc>
          <w:tcPr>
            <w:tcW w:w="1631" w:type="dxa"/>
            <w:shd w:val="clear" w:color="auto" w:fill="auto"/>
            <w:vAlign w:val="center"/>
          </w:tcPr>
          <w:p w14:paraId="3E6F1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2024.12</w:t>
            </w:r>
          </w:p>
        </w:tc>
      </w:tr>
      <w:tr w14:paraId="0C3C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00" w:type="dxa"/>
            <w:shd w:val="clear" w:color="auto" w:fill="auto"/>
            <w:vAlign w:val="center"/>
          </w:tcPr>
          <w:p w14:paraId="2232F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天宁区教师发展工作室活动</w:t>
            </w:r>
          </w:p>
        </w:tc>
        <w:tc>
          <w:tcPr>
            <w:tcW w:w="820" w:type="dxa"/>
            <w:shd w:val="clear" w:color="auto" w:fill="auto"/>
            <w:vAlign w:val="center"/>
          </w:tcPr>
          <w:p w14:paraId="20F0E2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周丽</w:t>
            </w:r>
          </w:p>
        </w:tc>
        <w:tc>
          <w:tcPr>
            <w:tcW w:w="2400" w:type="dxa"/>
            <w:shd w:val="clear" w:color="auto" w:fill="auto"/>
            <w:vAlign w:val="center"/>
          </w:tcPr>
          <w:p w14:paraId="5E6E2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《和与积的奇偶性》</w:t>
            </w:r>
          </w:p>
        </w:tc>
        <w:tc>
          <w:tcPr>
            <w:tcW w:w="1260" w:type="dxa"/>
            <w:shd w:val="clear" w:color="auto" w:fill="auto"/>
            <w:vAlign w:val="center"/>
          </w:tcPr>
          <w:p w14:paraId="2699F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区级</w:t>
            </w:r>
          </w:p>
        </w:tc>
        <w:tc>
          <w:tcPr>
            <w:tcW w:w="1631" w:type="dxa"/>
            <w:shd w:val="clear" w:color="auto" w:fill="auto"/>
            <w:vAlign w:val="center"/>
          </w:tcPr>
          <w:p w14:paraId="7E943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2025.05</w:t>
            </w:r>
          </w:p>
        </w:tc>
      </w:tr>
      <w:tr w14:paraId="62A6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00" w:type="dxa"/>
            <w:shd w:val="clear" w:color="auto" w:fill="auto"/>
            <w:vAlign w:val="center"/>
          </w:tcPr>
          <w:p w14:paraId="1ABC26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常州市新基础骨干研修活动</w:t>
            </w:r>
          </w:p>
        </w:tc>
        <w:tc>
          <w:tcPr>
            <w:tcW w:w="820" w:type="dxa"/>
            <w:shd w:val="clear" w:color="auto" w:fill="auto"/>
            <w:vAlign w:val="center"/>
          </w:tcPr>
          <w:p w14:paraId="58C92E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周丽</w:t>
            </w:r>
          </w:p>
        </w:tc>
        <w:tc>
          <w:tcPr>
            <w:tcW w:w="2400" w:type="dxa"/>
            <w:shd w:val="clear" w:color="auto" w:fill="auto"/>
            <w:vAlign w:val="center"/>
          </w:tcPr>
          <w:p w14:paraId="6B44B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《怎样包装最节约》</w:t>
            </w:r>
          </w:p>
        </w:tc>
        <w:tc>
          <w:tcPr>
            <w:tcW w:w="1260" w:type="dxa"/>
            <w:shd w:val="clear" w:color="auto" w:fill="auto"/>
            <w:vAlign w:val="center"/>
          </w:tcPr>
          <w:p w14:paraId="3597A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校际</w:t>
            </w:r>
          </w:p>
        </w:tc>
        <w:tc>
          <w:tcPr>
            <w:tcW w:w="1631" w:type="dxa"/>
            <w:shd w:val="clear" w:color="auto" w:fill="auto"/>
            <w:vAlign w:val="center"/>
          </w:tcPr>
          <w:p w14:paraId="75432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2025.12</w:t>
            </w:r>
          </w:p>
        </w:tc>
      </w:tr>
      <w:tr w14:paraId="54F9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00" w:type="dxa"/>
            <w:shd w:val="clear" w:color="auto" w:fill="auto"/>
            <w:vAlign w:val="center"/>
          </w:tcPr>
          <w:p w14:paraId="78AFC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局前街小学青年教师成长营活动</w:t>
            </w:r>
          </w:p>
        </w:tc>
        <w:tc>
          <w:tcPr>
            <w:tcW w:w="820" w:type="dxa"/>
            <w:shd w:val="clear" w:color="auto" w:fill="auto"/>
            <w:vAlign w:val="center"/>
          </w:tcPr>
          <w:p w14:paraId="09C1F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周丽</w:t>
            </w:r>
          </w:p>
        </w:tc>
        <w:tc>
          <w:tcPr>
            <w:tcW w:w="2400" w:type="dxa"/>
            <w:shd w:val="clear" w:color="auto" w:fill="auto"/>
            <w:vAlign w:val="center"/>
          </w:tcPr>
          <w:p w14:paraId="360717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《确定位置》</w:t>
            </w:r>
          </w:p>
        </w:tc>
        <w:tc>
          <w:tcPr>
            <w:tcW w:w="1260" w:type="dxa"/>
            <w:shd w:val="clear" w:color="auto" w:fill="auto"/>
            <w:vAlign w:val="center"/>
          </w:tcPr>
          <w:p w14:paraId="21CF00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校级</w:t>
            </w:r>
          </w:p>
        </w:tc>
        <w:tc>
          <w:tcPr>
            <w:tcW w:w="1631" w:type="dxa"/>
            <w:shd w:val="clear" w:color="auto" w:fill="auto"/>
            <w:vAlign w:val="center"/>
          </w:tcPr>
          <w:p w14:paraId="19EDAB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2025.03</w:t>
            </w:r>
          </w:p>
        </w:tc>
      </w:tr>
      <w:tr w14:paraId="35F9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00" w:type="dxa"/>
            <w:shd w:val="clear" w:color="auto" w:fill="auto"/>
            <w:vAlign w:val="center"/>
          </w:tcPr>
          <w:p w14:paraId="3EB69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局前街小学数学组教研活动</w:t>
            </w:r>
          </w:p>
        </w:tc>
        <w:tc>
          <w:tcPr>
            <w:tcW w:w="820" w:type="dxa"/>
            <w:shd w:val="clear" w:color="auto" w:fill="auto"/>
            <w:vAlign w:val="center"/>
          </w:tcPr>
          <w:p w14:paraId="71FC3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周丽</w:t>
            </w:r>
          </w:p>
        </w:tc>
        <w:tc>
          <w:tcPr>
            <w:tcW w:w="2400" w:type="dxa"/>
            <w:shd w:val="clear" w:color="auto" w:fill="auto"/>
            <w:vAlign w:val="center"/>
          </w:tcPr>
          <w:p w14:paraId="01D3F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《用假设法解决问题的策略》</w:t>
            </w:r>
          </w:p>
        </w:tc>
        <w:tc>
          <w:tcPr>
            <w:tcW w:w="1260" w:type="dxa"/>
            <w:shd w:val="clear" w:color="auto" w:fill="auto"/>
            <w:vAlign w:val="center"/>
          </w:tcPr>
          <w:p w14:paraId="5E3E94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校级</w:t>
            </w:r>
          </w:p>
        </w:tc>
        <w:tc>
          <w:tcPr>
            <w:tcW w:w="1631" w:type="dxa"/>
            <w:shd w:val="clear" w:color="auto" w:fill="auto"/>
            <w:vAlign w:val="center"/>
          </w:tcPr>
          <w:p w14:paraId="6395AA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2025.09</w:t>
            </w:r>
          </w:p>
        </w:tc>
      </w:tr>
      <w:tr w14:paraId="77A3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00" w:type="dxa"/>
            <w:shd w:val="clear" w:color="auto" w:fill="auto"/>
            <w:vAlign w:val="center"/>
          </w:tcPr>
          <w:p w14:paraId="527A2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常州市名师工作室——“综合与实践”活动</w:t>
            </w:r>
          </w:p>
        </w:tc>
        <w:tc>
          <w:tcPr>
            <w:tcW w:w="820" w:type="dxa"/>
            <w:shd w:val="clear" w:color="auto" w:fill="auto"/>
            <w:vAlign w:val="center"/>
          </w:tcPr>
          <w:p w14:paraId="391B5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沈虹</w:t>
            </w:r>
          </w:p>
        </w:tc>
        <w:tc>
          <w:tcPr>
            <w:tcW w:w="2400" w:type="dxa"/>
            <w:shd w:val="clear" w:color="auto" w:fill="auto"/>
            <w:vAlign w:val="center"/>
          </w:tcPr>
          <w:p w14:paraId="5136E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《“数”说少先队旗》</w:t>
            </w:r>
          </w:p>
        </w:tc>
        <w:tc>
          <w:tcPr>
            <w:tcW w:w="1260" w:type="dxa"/>
            <w:shd w:val="clear" w:color="auto" w:fill="auto"/>
            <w:vAlign w:val="center"/>
          </w:tcPr>
          <w:p w14:paraId="13E8D1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市级</w:t>
            </w:r>
          </w:p>
        </w:tc>
        <w:tc>
          <w:tcPr>
            <w:tcW w:w="1631" w:type="dxa"/>
            <w:shd w:val="clear" w:color="auto" w:fill="auto"/>
            <w:vAlign w:val="center"/>
          </w:tcPr>
          <w:p w14:paraId="4481B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2025.03</w:t>
            </w:r>
          </w:p>
        </w:tc>
      </w:tr>
      <w:tr w14:paraId="062B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vAlign w:val="center"/>
          </w:tcPr>
          <w:p w14:paraId="76C5D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常州市小学数学“聚焦新课标，赋能新课堂”系列研修暨“图形与几何”领域教学研究活动</w:t>
            </w:r>
          </w:p>
        </w:tc>
        <w:tc>
          <w:tcPr>
            <w:tcW w:w="820" w:type="dxa"/>
            <w:shd w:val="clear" w:color="auto" w:fill="auto"/>
            <w:vAlign w:val="center"/>
          </w:tcPr>
          <w:p w14:paraId="1C476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单信</w:t>
            </w:r>
          </w:p>
        </w:tc>
        <w:tc>
          <w:tcPr>
            <w:tcW w:w="2400" w:type="dxa"/>
            <w:shd w:val="clear" w:color="auto" w:fill="auto"/>
            <w:vAlign w:val="center"/>
          </w:tcPr>
          <w:p w14:paraId="7C935A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《三角形的稳定性》</w:t>
            </w:r>
          </w:p>
        </w:tc>
        <w:tc>
          <w:tcPr>
            <w:tcW w:w="1260" w:type="dxa"/>
            <w:shd w:val="clear" w:color="auto" w:fill="auto"/>
            <w:vAlign w:val="center"/>
          </w:tcPr>
          <w:p w14:paraId="5C7767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市级</w:t>
            </w:r>
          </w:p>
        </w:tc>
        <w:tc>
          <w:tcPr>
            <w:tcW w:w="1631" w:type="dxa"/>
            <w:shd w:val="clear" w:color="auto" w:fill="auto"/>
            <w:vAlign w:val="center"/>
          </w:tcPr>
          <w:p w14:paraId="56EA7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2024.04</w:t>
            </w:r>
          </w:p>
        </w:tc>
      </w:tr>
      <w:tr w14:paraId="2D49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vAlign w:val="center"/>
          </w:tcPr>
          <w:p w14:paraId="3480A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区名师工作室</w:t>
            </w:r>
          </w:p>
        </w:tc>
        <w:tc>
          <w:tcPr>
            <w:tcW w:w="820" w:type="dxa"/>
            <w:shd w:val="clear" w:color="auto" w:fill="auto"/>
            <w:vAlign w:val="center"/>
          </w:tcPr>
          <w:p w14:paraId="447BA2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单信</w:t>
            </w:r>
          </w:p>
        </w:tc>
        <w:tc>
          <w:tcPr>
            <w:tcW w:w="2400" w:type="dxa"/>
            <w:shd w:val="clear" w:color="auto" w:fill="auto"/>
            <w:vAlign w:val="center"/>
          </w:tcPr>
          <w:p w14:paraId="3BE391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《分数的基本性质》</w:t>
            </w:r>
          </w:p>
        </w:tc>
        <w:tc>
          <w:tcPr>
            <w:tcW w:w="1260" w:type="dxa"/>
            <w:shd w:val="clear" w:color="auto" w:fill="auto"/>
            <w:vAlign w:val="center"/>
          </w:tcPr>
          <w:p w14:paraId="573A1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2"/>
                <w:sz w:val="24"/>
                <w:szCs w:val="24"/>
                <w:u w:val="none"/>
                <w:lang w:val="en-US" w:eastAsia="zh-CN" w:bidi="ar-SA"/>
              </w:rPr>
              <w:t>区级</w:t>
            </w:r>
          </w:p>
        </w:tc>
        <w:tc>
          <w:tcPr>
            <w:tcW w:w="1631" w:type="dxa"/>
            <w:shd w:val="clear" w:color="auto" w:fill="auto"/>
            <w:vAlign w:val="center"/>
          </w:tcPr>
          <w:p w14:paraId="743BA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2025.04</w:t>
            </w:r>
          </w:p>
        </w:tc>
      </w:tr>
      <w:tr w14:paraId="7D40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vAlign w:val="center"/>
          </w:tcPr>
          <w:p w14:paraId="6F2E24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“聚焦核心概念，探索数的认识”主题学习交流活动</w:t>
            </w:r>
          </w:p>
        </w:tc>
        <w:tc>
          <w:tcPr>
            <w:tcW w:w="820" w:type="dxa"/>
            <w:shd w:val="clear" w:color="auto" w:fill="auto"/>
            <w:vAlign w:val="center"/>
          </w:tcPr>
          <w:p w14:paraId="4186E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施慧</w:t>
            </w:r>
          </w:p>
        </w:tc>
        <w:tc>
          <w:tcPr>
            <w:tcW w:w="2400" w:type="dxa"/>
            <w:shd w:val="clear" w:color="auto" w:fill="auto"/>
            <w:vAlign w:val="center"/>
          </w:tcPr>
          <w:p w14:paraId="54E012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《认识负数》</w:t>
            </w:r>
          </w:p>
        </w:tc>
        <w:tc>
          <w:tcPr>
            <w:tcW w:w="1260" w:type="dxa"/>
            <w:shd w:val="clear" w:color="auto" w:fill="auto"/>
            <w:vAlign w:val="center"/>
          </w:tcPr>
          <w:p w14:paraId="7FC8A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区级</w:t>
            </w:r>
          </w:p>
        </w:tc>
        <w:tc>
          <w:tcPr>
            <w:tcW w:w="1631" w:type="dxa"/>
            <w:shd w:val="clear" w:color="auto" w:fill="auto"/>
            <w:vAlign w:val="center"/>
          </w:tcPr>
          <w:p w14:paraId="1279C1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2024.04</w:t>
            </w:r>
          </w:p>
        </w:tc>
      </w:tr>
      <w:tr w14:paraId="02D4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vAlign w:val="center"/>
          </w:tcPr>
          <w:p w14:paraId="57774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局前街小学数学教研组活动</w:t>
            </w:r>
          </w:p>
        </w:tc>
        <w:tc>
          <w:tcPr>
            <w:tcW w:w="820" w:type="dxa"/>
            <w:shd w:val="clear" w:color="auto" w:fill="auto"/>
            <w:vAlign w:val="center"/>
          </w:tcPr>
          <w:p w14:paraId="113A0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施慧</w:t>
            </w:r>
          </w:p>
        </w:tc>
        <w:tc>
          <w:tcPr>
            <w:tcW w:w="2400" w:type="dxa"/>
            <w:shd w:val="clear" w:color="auto" w:fill="auto"/>
            <w:vAlign w:val="center"/>
          </w:tcPr>
          <w:p w14:paraId="16FB0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《生活中的百分数》</w:t>
            </w:r>
          </w:p>
        </w:tc>
        <w:tc>
          <w:tcPr>
            <w:tcW w:w="1260" w:type="dxa"/>
            <w:shd w:val="clear" w:color="auto" w:fill="auto"/>
            <w:vAlign w:val="center"/>
          </w:tcPr>
          <w:p w14:paraId="630B7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校级</w:t>
            </w:r>
          </w:p>
        </w:tc>
        <w:tc>
          <w:tcPr>
            <w:tcW w:w="1631" w:type="dxa"/>
            <w:shd w:val="clear" w:color="auto" w:fill="auto"/>
            <w:vAlign w:val="center"/>
          </w:tcPr>
          <w:p w14:paraId="6ABD52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2025.12.24</w:t>
            </w:r>
          </w:p>
        </w:tc>
      </w:tr>
      <w:tr w14:paraId="4CAE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vAlign w:val="center"/>
          </w:tcPr>
          <w:p w14:paraId="3723B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真实情境 互动生成——常州市局前街小学“新基础教育”研究数学课堂教学研讨活动</w:t>
            </w:r>
          </w:p>
        </w:tc>
        <w:tc>
          <w:tcPr>
            <w:tcW w:w="820" w:type="dxa"/>
            <w:shd w:val="clear" w:color="auto" w:fill="auto"/>
            <w:vAlign w:val="center"/>
          </w:tcPr>
          <w:p w14:paraId="3A8B09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戎晓霞</w:t>
            </w:r>
          </w:p>
        </w:tc>
        <w:tc>
          <w:tcPr>
            <w:tcW w:w="2400" w:type="dxa"/>
            <w:shd w:val="clear" w:color="auto" w:fill="auto"/>
            <w:vAlign w:val="center"/>
          </w:tcPr>
          <w:p w14:paraId="573BA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《图形中的规律》</w:t>
            </w:r>
          </w:p>
        </w:tc>
        <w:tc>
          <w:tcPr>
            <w:tcW w:w="1260" w:type="dxa"/>
            <w:shd w:val="clear" w:color="auto" w:fill="auto"/>
            <w:vAlign w:val="center"/>
          </w:tcPr>
          <w:p w14:paraId="5FC5E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校级</w:t>
            </w:r>
          </w:p>
        </w:tc>
        <w:tc>
          <w:tcPr>
            <w:tcW w:w="1631" w:type="dxa"/>
            <w:shd w:val="clear" w:color="auto" w:fill="auto"/>
            <w:vAlign w:val="center"/>
          </w:tcPr>
          <w:p w14:paraId="2A9450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2024.12</w:t>
            </w:r>
          </w:p>
        </w:tc>
      </w:tr>
      <w:tr w14:paraId="0453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vAlign w:val="center"/>
          </w:tcPr>
          <w:p w14:paraId="46A1F9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局小数学学科组教研活动</w:t>
            </w:r>
          </w:p>
        </w:tc>
        <w:tc>
          <w:tcPr>
            <w:tcW w:w="820" w:type="dxa"/>
            <w:shd w:val="clear" w:color="auto" w:fill="auto"/>
            <w:vAlign w:val="center"/>
          </w:tcPr>
          <w:p w14:paraId="14016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戎晓霞</w:t>
            </w:r>
          </w:p>
        </w:tc>
        <w:tc>
          <w:tcPr>
            <w:tcW w:w="2400" w:type="dxa"/>
            <w:shd w:val="clear" w:color="auto" w:fill="auto"/>
            <w:vAlign w:val="center"/>
          </w:tcPr>
          <w:p w14:paraId="18117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《认识24时记时法》</w:t>
            </w:r>
          </w:p>
        </w:tc>
        <w:tc>
          <w:tcPr>
            <w:tcW w:w="1260" w:type="dxa"/>
            <w:shd w:val="clear" w:color="auto" w:fill="auto"/>
            <w:vAlign w:val="center"/>
          </w:tcPr>
          <w:p w14:paraId="121E15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校级</w:t>
            </w:r>
          </w:p>
        </w:tc>
        <w:tc>
          <w:tcPr>
            <w:tcW w:w="1631" w:type="dxa"/>
            <w:shd w:val="clear" w:color="auto" w:fill="auto"/>
            <w:vAlign w:val="center"/>
          </w:tcPr>
          <w:p w14:paraId="06D78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2024.03</w:t>
            </w:r>
          </w:p>
        </w:tc>
      </w:tr>
      <w:tr w14:paraId="1339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vAlign w:val="center"/>
          </w:tcPr>
          <w:p w14:paraId="5DB61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局小数学学科组教研活动</w:t>
            </w:r>
          </w:p>
        </w:tc>
        <w:tc>
          <w:tcPr>
            <w:tcW w:w="820" w:type="dxa"/>
            <w:shd w:val="clear" w:color="auto" w:fill="auto"/>
            <w:vAlign w:val="center"/>
          </w:tcPr>
          <w:p w14:paraId="31BE5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戎晓霞</w:t>
            </w:r>
          </w:p>
        </w:tc>
        <w:tc>
          <w:tcPr>
            <w:tcW w:w="2400" w:type="dxa"/>
            <w:shd w:val="clear" w:color="auto" w:fill="auto"/>
            <w:vAlign w:val="center"/>
          </w:tcPr>
          <w:p w14:paraId="0C3AD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《简单的周期》</w:t>
            </w:r>
          </w:p>
        </w:tc>
        <w:tc>
          <w:tcPr>
            <w:tcW w:w="1260" w:type="dxa"/>
            <w:shd w:val="clear" w:color="auto" w:fill="auto"/>
            <w:vAlign w:val="center"/>
          </w:tcPr>
          <w:p w14:paraId="47DA2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校级</w:t>
            </w:r>
          </w:p>
        </w:tc>
        <w:tc>
          <w:tcPr>
            <w:tcW w:w="1631" w:type="dxa"/>
            <w:shd w:val="clear" w:color="auto" w:fill="auto"/>
            <w:vAlign w:val="center"/>
          </w:tcPr>
          <w:p w14:paraId="51E630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2024.10</w:t>
            </w:r>
          </w:p>
        </w:tc>
      </w:tr>
      <w:tr w14:paraId="4752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vAlign w:val="center"/>
          </w:tcPr>
          <w:p w14:paraId="56C8983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局前街小学青年成长团活动</w:t>
            </w:r>
          </w:p>
        </w:tc>
        <w:tc>
          <w:tcPr>
            <w:tcW w:w="820" w:type="dxa"/>
            <w:shd w:val="clear" w:color="auto" w:fill="auto"/>
            <w:vAlign w:val="center"/>
          </w:tcPr>
          <w:p w14:paraId="5D7F6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戎晓霞</w:t>
            </w:r>
          </w:p>
        </w:tc>
        <w:tc>
          <w:tcPr>
            <w:tcW w:w="2400" w:type="dxa"/>
            <w:shd w:val="clear" w:color="auto" w:fill="auto"/>
            <w:vAlign w:val="center"/>
          </w:tcPr>
          <w:p w14:paraId="41E7C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《分数的基本性质》</w:t>
            </w:r>
          </w:p>
        </w:tc>
        <w:tc>
          <w:tcPr>
            <w:tcW w:w="1260" w:type="dxa"/>
            <w:shd w:val="clear" w:color="auto" w:fill="auto"/>
            <w:vAlign w:val="center"/>
          </w:tcPr>
          <w:p w14:paraId="7B1828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区级</w:t>
            </w:r>
          </w:p>
        </w:tc>
        <w:tc>
          <w:tcPr>
            <w:tcW w:w="1631" w:type="dxa"/>
            <w:shd w:val="clear" w:color="auto" w:fill="auto"/>
            <w:vAlign w:val="center"/>
          </w:tcPr>
          <w:p w14:paraId="30274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2025.04</w:t>
            </w:r>
          </w:p>
        </w:tc>
      </w:tr>
      <w:tr w14:paraId="4A38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vAlign w:val="center"/>
          </w:tcPr>
          <w:p w14:paraId="4D7811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局小数学学科组教研活动</w:t>
            </w:r>
          </w:p>
        </w:tc>
        <w:tc>
          <w:tcPr>
            <w:tcW w:w="820" w:type="dxa"/>
            <w:shd w:val="clear" w:color="auto" w:fill="auto"/>
            <w:vAlign w:val="center"/>
          </w:tcPr>
          <w:p w14:paraId="2737F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刘美娟</w:t>
            </w:r>
          </w:p>
        </w:tc>
        <w:tc>
          <w:tcPr>
            <w:tcW w:w="2400" w:type="dxa"/>
            <w:shd w:val="clear" w:color="auto" w:fill="auto"/>
            <w:vAlign w:val="center"/>
          </w:tcPr>
          <w:p w14:paraId="585EC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《认识11-19》</w:t>
            </w:r>
          </w:p>
        </w:tc>
        <w:tc>
          <w:tcPr>
            <w:tcW w:w="1260" w:type="dxa"/>
            <w:shd w:val="clear" w:color="auto" w:fill="auto"/>
            <w:vAlign w:val="center"/>
          </w:tcPr>
          <w:p w14:paraId="5F19B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区级</w:t>
            </w:r>
          </w:p>
        </w:tc>
        <w:tc>
          <w:tcPr>
            <w:tcW w:w="1631" w:type="dxa"/>
            <w:shd w:val="clear" w:color="auto" w:fill="auto"/>
            <w:vAlign w:val="center"/>
          </w:tcPr>
          <w:p w14:paraId="09F86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2024.12</w:t>
            </w:r>
          </w:p>
        </w:tc>
      </w:tr>
      <w:tr w14:paraId="38D2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vAlign w:val="center"/>
          </w:tcPr>
          <w:p w14:paraId="7B727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第六批江苏省教育科学规划精品课题联盟（小学一组）2025年度上半年专题研讨活动</w:t>
            </w:r>
          </w:p>
        </w:tc>
        <w:tc>
          <w:tcPr>
            <w:tcW w:w="820" w:type="dxa"/>
            <w:shd w:val="clear" w:color="auto" w:fill="auto"/>
            <w:vAlign w:val="center"/>
          </w:tcPr>
          <w:p w14:paraId="0C5E3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陈婧诚</w:t>
            </w:r>
          </w:p>
        </w:tc>
        <w:tc>
          <w:tcPr>
            <w:tcW w:w="2400" w:type="dxa"/>
            <w:shd w:val="clear" w:color="auto" w:fill="auto"/>
            <w:vAlign w:val="center"/>
          </w:tcPr>
          <w:p w14:paraId="5A05D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《认识分米和毫米》</w:t>
            </w:r>
          </w:p>
        </w:tc>
        <w:tc>
          <w:tcPr>
            <w:tcW w:w="1260" w:type="dxa"/>
            <w:shd w:val="clear" w:color="auto" w:fill="auto"/>
            <w:vAlign w:val="center"/>
          </w:tcPr>
          <w:p w14:paraId="6A160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省级</w:t>
            </w:r>
          </w:p>
        </w:tc>
        <w:tc>
          <w:tcPr>
            <w:tcW w:w="1631" w:type="dxa"/>
            <w:shd w:val="clear" w:color="auto" w:fill="auto"/>
            <w:vAlign w:val="center"/>
          </w:tcPr>
          <w:p w14:paraId="151BA8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2025.04</w:t>
            </w:r>
          </w:p>
        </w:tc>
      </w:tr>
      <w:tr w14:paraId="3E2B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vAlign w:val="center"/>
          </w:tcPr>
          <w:p w14:paraId="5AA909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常州市基础教育课程教学改革实验项目年度观摩研讨活动</w:t>
            </w:r>
          </w:p>
        </w:tc>
        <w:tc>
          <w:tcPr>
            <w:tcW w:w="820" w:type="dxa"/>
            <w:shd w:val="clear" w:color="auto" w:fill="auto"/>
            <w:vAlign w:val="center"/>
          </w:tcPr>
          <w:p w14:paraId="468F4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陈婧诚</w:t>
            </w:r>
          </w:p>
        </w:tc>
        <w:tc>
          <w:tcPr>
            <w:tcW w:w="2400" w:type="dxa"/>
            <w:shd w:val="clear" w:color="auto" w:fill="auto"/>
            <w:vAlign w:val="center"/>
          </w:tcPr>
          <w:p w14:paraId="591DDE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《有余数的除法》</w:t>
            </w:r>
          </w:p>
        </w:tc>
        <w:tc>
          <w:tcPr>
            <w:tcW w:w="1260" w:type="dxa"/>
            <w:shd w:val="clear" w:color="auto" w:fill="auto"/>
            <w:vAlign w:val="center"/>
          </w:tcPr>
          <w:p w14:paraId="0028C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市级</w:t>
            </w:r>
          </w:p>
        </w:tc>
        <w:tc>
          <w:tcPr>
            <w:tcW w:w="1631" w:type="dxa"/>
            <w:shd w:val="clear" w:color="auto" w:fill="auto"/>
            <w:vAlign w:val="center"/>
          </w:tcPr>
          <w:p w14:paraId="263BB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2025.12</w:t>
            </w:r>
          </w:p>
        </w:tc>
      </w:tr>
      <w:tr w14:paraId="2BF8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vAlign w:val="center"/>
          </w:tcPr>
          <w:p w14:paraId="7974AE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天宁区单信教师发展工作室活动</w:t>
            </w:r>
          </w:p>
        </w:tc>
        <w:tc>
          <w:tcPr>
            <w:tcW w:w="820" w:type="dxa"/>
            <w:shd w:val="clear" w:color="auto" w:fill="auto"/>
            <w:vAlign w:val="center"/>
          </w:tcPr>
          <w:p w14:paraId="7DB4F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陈婧诚</w:t>
            </w:r>
          </w:p>
        </w:tc>
        <w:tc>
          <w:tcPr>
            <w:tcW w:w="2400" w:type="dxa"/>
            <w:shd w:val="clear" w:color="auto" w:fill="auto"/>
            <w:vAlign w:val="center"/>
          </w:tcPr>
          <w:p w14:paraId="29784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《万以内数的认识复习课》</w:t>
            </w:r>
          </w:p>
        </w:tc>
        <w:tc>
          <w:tcPr>
            <w:tcW w:w="1260" w:type="dxa"/>
            <w:shd w:val="clear" w:color="auto" w:fill="auto"/>
            <w:vAlign w:val="center"/>
          </w:tcPr>
          <w:p w14:paraId="58565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区级</w:t>
            </w:r>
          </w:p>
        </w:tc>
        <w:tc>
          <w:tcPr>
            <w:tcW w:w="1631" w:type="dxa"/>
            <w:shd w:val="clear" w:color="auto" w:fill="auto"/>
            <w:vAlign w:val="center"/>
          </w:tcPr>
          <w:p w14:paraId="2E546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2025.06</w:t>
            </w:r>
          </w:p>
        </w:tc>
      </w:tr>
      <w:tr w14:paraId="4F86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vAlign w:val="center"/>
          </w:tcPr>
          <w:p w14:paraId="14167F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“聚焦新课标 赋能新课堂”（统计与概率）大单元整体教学研讨活动</w:t>
            </w:r>
          </w:p>
        </w:tc>
        <w:tc>
          <w:tcPr>
            <w:tcW w:w="820" w:type="dxa"/>
            <w:shd w:val="clear" w:color="auto" w:fill="auto"/>
            <w:vAlign w:val="center"/>
          </w:tcPr>
          <w:p w14:paraId="7C2E6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刘佳</w:t>
            </w:r>
          </w:p>
        </w:tc>
        <w:tc>
          <w:tcPr>
            <w:tcW w:w="2400" w:type="dxa"/>
            <w:shd w:val="clear" w:color="auto" w:fill="auto"/>
            <w:vAlign w:val="center"/>
          </w:tcPr>
          <w:p w14:paraId="69389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《平均数3》</w:t>
            </w:r>
          </w:p>
        </w:tc>
        <w:tc>
          <w:tcPr>
            <w:tcW w:w="1260" w:type="dxa"/>
            <w:shd w:val="clear" w:color="auto" w:fill="auto"/>
            <w:vAlign w:val="center"/>
          </w:tcPr>
          <w:p w14:paraId="6BABE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区级</w:t>
            </w:r>
          </w:p>
        </w:tc>
        <w:tc>
          <w:tcPr>
            <w:tcW w:w="1631" w:type="dxa"/>
            <w:shd w:val="clear" w:color="auto" w:fill="auto"/>
            <w:vAlign w:val="center"/>
          </w:tcPr>
          <w:p w14:paraId="2C56B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2024.11</w:t>
            </w:r>
          </w:p>
        </w:tc>
      </w:tr>
      <w:tr w14:paraId="5DDD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vAlign w:val="center"/>
          </w:tcPr>
          <w:p w14:paraId="59F4B31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2025年市小学数学优质课评比区域选拔活动</w:t>
            </w:r>
          </w:p>
        </w:tc>
        <w:tc>
          <w:tcPr>
            <w:tcW w:w="820" w:type="dxa"/>
            <w:shd w:val="clear" w:color="auto" w:fill="auto"/>
            <w:vAlign w:val="center"/>
          </w:tcPr>
          <w:p w14:paraId="1BAF12E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刘佳</w:t>
            </w:r>
          </w:p>
        </w:tc>
        <w:tc>
          <w:tcPr>
            <w:tcW w:w="2400" w:type="dxa"/>
            <w:shd w:val="clear" w:color="auto" w:fill="auto"/>
            <w:vAlign w:val="center"/>
          </w:tcPr>
          <w:p w14:paraId="1044531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《折线统计图》</w:t>
            </w:r>
          </w:p>
        </w:tc>
        <w:tc>
          <w:tcPr>
            <w:tcW w:w="1260" w:type="dxa"/>
            <w:shd w:val="clear" w:color="auto" w:fill="auto"/>
            <w:vAlign w:val="center"/>
          </w:tcPr>
          <w:p w14:paraId="0466373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区级</w:t>
            </w:r>
          </w:p>
        </w:tc>
        <w:tc>
          <w:tcPr>
            <w:tcW w:w="1631" w:type="dxa"/>
            <w:shd w:val="clear" w:color="auto" w:fill="auto"/>
            <w:vAlign w:val="center"/>
          </w:tcPr>
          <w:p w14:paraId="03466A5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2025.02</w:t>
            </w:r>
          </w:p>
        </w:tc>
      </w:tr>
      <w:tr w14:paraId="5D5C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vAlign w:val="center"/>
          </w:tcPr>
          <w:p w14:paraId="315ED0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2"/>
                <w:sz w:val="24"/>
                <w:szCs w:val="24"/>
                <w:lang w:val="en-US" w:eastAsia="zh-CN" w:bidi="ar"/>
              </w:rPr>
              <w:t>常州市“聚焦新课标 践行新课堂”系列研修暨苏教版小学数学教材培训活动</w:t>
            </w:r>
          </w:p>
        </w:tc>
        <w:tc>
          <w:tcPr>
            <w:tcW w:w="820" w:type="dxa"/>
            <w:shd w:val="clear" w:color="auto" w:fill="auto"/>
            <w:vAlign w:val="center"/>
          </w:tcPr>
          <w:p w14:paraId="5D3BFA1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刘佳</w:t>
            </w:r>
          </w:p>
        </w:tc>
        <w:tc>
          <w:tcPr>
            <w:tcW w:w="2400" w:type="dxa"/>
            <w:shd w:val="clear" w:color="auto" w:fill="auto"/>
            <w:vAlign w:val="center"/>
          </w:tcPr>
          <w:p w14:paraId="7F9BD38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《笔算两位数除以一位数》</w:t>
            </w:r>
          </w:p>
        </w:tc>
        <w:tc>
          <w:tcPr>
            <w:tcW w:w="1260" w:type="dxa"/>
            <w:shd w:val="clear" w:color="auto" w:fill="auto"/>
            <w:vAlign w:val="center"/>
          </w:tcPr>
          <w:p w14:paraId="353EDA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市级</w:t>
            </w:r>
          </w:p>
        </w:tc>
        <w:tc>
          <w:tcPr>
            <w:tcW w:w="1631" w:type="dxa"/>
            <w:shd w:val="clear" w:color="auto" w:fill="auto"/>
            <w:vAlign w:val="center"/>
          </w:tcPr>
          <w:p w14:paraId="7837F37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2025.10</w:t>
            </w:r>
          </w:p>
        </w:tc>
      </w:tr>
      <w:tr w14:paraId="5485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vAlign w:val="center"/>
          </w:tcPr>
          <w:p w14:paraId="6A8D1E7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2025年市小学数学优质课评比区域选拔活动</w:t>
            </w:r>
          </w:p>
        </w:tc>
        <w:tc>
          <w:tcPr>
            <w:tcW w:w="820" w:type="dxa"/>
            <w:shd w:val="clear" w:color="auto" w:fill="auto"/>
            <w:vAlign w:val="center"/>
          </w:tcPr>
          <w:p w14:paraId="58F86D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刘佳</w:t>
            </w:r>
          </w:p>
        </w:tc>
        <w:tc>
          <w:tcPr>
            <w:tcW w:w="2400" w:type="dxa"/>
            <w:shd w:val="clear" w:color="auto" w:fill="auto"/>
            <w:vAlign w:val="center"/>
          </w:tcPr>
          <w:p w14:paraId="763B0F7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《折线统计图》</w:t>
            </w:r>
          </w:p>
        </w:tc>
        <w:tc>
          <w:tcPr>
            <w:tcW w:w="1260" w:type="dxa"/>
            <w:shd w:val="clear" w:color="auto" w:fill="auto"/>
            <w:vAlign w:val="center"/>
          </w:tcPr>
          <w:p w14:paraId="392D42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区级</w:t>
            </w:r>
          </w:p>
        </w:tc>
        <w:tc>
          <w:tcPr>
            <w:tcW w:w="1631" w:type="dxa"/>
            <w:shd w:val="clear" w:color="auto" w:fill="auto"/>
            <w:vAlign w:val="center"/>
          </w:tcPr>
          <w:p w14:paraId="5FC5A81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2025.02</w:t>
            </w:r>
          </w:p>
        </w:tc>
      </w:tr>
      <w:tr w14:paraId="128F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vAlign w:val="center"/>
          </w:tcPr>
          <w:p w14:paraId="3B16DE5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成都市锦江区教育系统2025-2026学年上期骨干干部教师短期“沉浸式”跟岗培养活动</w:t>
            </w:r>
          </w:p>
        </w:tc>
        <w:tc>
          <w:tcPr>
            <w:tcW w:w="820" w:type="dxa"/>
            <w:shd w:val="clear" w:color="auto" w:fill="auto"/>
            <w:vAlign w:val="center"/>
          </w:tcPr>
          <w:p w14:paraId="3165B5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刘佳</w:t>
            </w:r>
          </w:p>
        </w:tc>
        <w:tc>
          <w:tcPr>
            <w:tcW w:w="2400" w:type="dxa"/>
            <w:shd w:val="clear" w:color="auto" w:fill="auto"/>
            <w:vAlign w:val="center"/>
          </w:tcPr>
          <w:p w14:paraId="1C99030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《用除法解决实际问题》</w:t>
            </w:r>
          </w:p>
        </w:tc>
        <w:tc>
          <w:tcPr>
            <w:tcW w:w="1260" w:type="dxa"/>
            <w:shd w:val="clear" w:color="auto" w:fill="auto"/>
            <w:vAlign w:val="center"/>
          </w:tcPr>
          <w:p w14:paraId="7D2F4EA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区级</w:t>
            </w:r>
          </w:p>
        </w:tc>
        <w:tc>
          <w:tcPr>
            <w:tcW w:w="1631" w:type="dxa"/>
            <w:shd w:val="clear" w:color="auto" w:fill="auto"/>
            <w:vAlign w:val="center"/>
          </w:tcPr>
          <w:p w14:paraId="5AC514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2025.11</w:t>
            </w:r>
          </w:p>
        </w:tc>
      </w:tr>
    </w:tbl>
    <w:p w14:paraId="2CD465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default" w:eastAsiaTheme="minorEastAsia"/>
          <w:sz w:val="24"/>
          <w:szCs w:val="24"/>
          <w:lang w:val="en-US" w:eastAsia="zh-CN"/>
        </w:rPr>
      </w:pPr>
      <w:r>
        <w:rPr>
          <w:rFonts w:hint="eastAsia"/>
          <w:b/>
          <w:bCs/>
          <w:sz w:val="24"/>
          <w:szCs w:val="24"/>
          <w:lang w:val="en-US" w:eastAsia="zh-CN"/>
        </w:rPr>
        <w:t>（四）在对情境真实化的探索中形成了策略方法</w:t>
      </w:r>
    </w:p>
    <w:p w14:paraId="0700573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lang w:val="en-US" w:eastAsia="zh-CN"/>
        </w:rPr>
      </w:pPr>
      <w:r>
        <w:rPr>
          <w:rFonts w:hint="eastAsia"/>
          <w:sz w:val="24"/>
          <w:szCs w:val="24"/>
          <w:lang w:val="en-US" w:eastAsia="zh-CN"/>
        </w:rPr>
        <w:t xml:space="preserve">   《义务教育数学课程标准（2022年版）》明确指出：要从学生熟悉的现实世界中捕捉出真实情境，要充分发挥真实情境的设计和问题提出对学生核心素养的重要作用，学生能在丰富的真实情境中发现问题、提出问题、分析问题和解决问题，培养学生解决实际问题的能力。。基于真实情境下的数学问题是发展学生核心素养的必要途径，也是实现开放式数学教学的重要组成部分。</w:t>
      </w:r>
    </w:p>
    <w:p w14:paraId="695A918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Theme="minorEastAsia"/>
          <w:b/>
          <w:bCs/>
          <w:sz w:val="24"/>
          <w:szCs w:val="24"/>
          <w:lang w:val="en-US" w:eastAsia="zh-CN"/>
        </w:rPr>
      </w:pPr>
      <w:r>
        <w:rPr>
          <w:rFonts w:hint="eastAsia"/>
          <w:b/>
          <w:bCs/>
          <w:sz w:val="24"/>
          <w:szCs w:val="24"/>
          <w:lang w:val="en-US" w:eastAsia="zh-CN"/>
        </w:rPr>
        <w:t>1.营造开放环境：真实情境问题的现实性和时代性</w:t>
      </w:r>
    </w:p>
    <w:p w14:paraId="6D2AC82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lang w:val="en-US" w:eastAsia="zh-CN"/>
        </w:rPr>
      </w:pPr>
      <w:r>
        <w:rPr>
          <w:rFonts w:hint="eastAsia"/>
          <w:sz w:val="24"/>
          <w:szCs w:val="24"/>
          <w:lang w:val="en-US" w:eastAsia="zh-CN"/>
        </w:rPr>
        <w:t>基于真实情境下的数学问题要显现现实性和时代性，数学学习不仅要掌握一定的知识和技能，更要解决生活中的问题，教师要从学生熟悉的生活现实出发设计问题，并融入当前的社会热点问题，将社会时事纳入到情境问题中，保持对现实的敏感度。</w:t>
      </w:r>
    </w:p>
    <w:p w14:paraId="316646B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b/>
          <w:bCs/>
          <w:sz w:val="24"/>
          <w:szCs w:val="24"/>
          <w:lang w:val="en-US" w:eastAsia="zh-CN"/>
        </w:rPr>
      </w:pPr>
      <w:r>
        <w:rPr>
          <w:rFonts w:hint="eastAsia"/>
          <w:sz w:val="24"/>
          <w:szCs w:val="24"/>
          <w:lang w:val="en-US" w:eastAsia="zh-CN"/>
        </w:rPr>
        <w:t xml:space="preserve">    </w:t>
      </w:r>
      <w:r>
        <w:rPr>
          <w:rFonts w:hint="eastAsia"/>
          <w:b/>
          <w:bCs/>
          <w:sz w:val="24"/>
          <w:szCs w:val="24"/>
          <w:lang w:val="en-US" w:eastAsia="zh-CN"/>
        </w:rPr>
        <w:t>2.设计开放内容：真实情境问题的系统性和整体性</w:t>
      </w:r>
    </w:p>
    <w:p w14:paraId="7C1A075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b w:val="0"/>
          <w:bCs w:val="0"/>
          <w:sz w:val="24"/>
          <w:szCs w:val="24"/>
          <w:lang w:val="en-US" w:eastAsia="zh-CN"/>
        </w:rPr>
      </w:pPr>
      <w:r>
        <w:rPr>
          <w:rFonts w:hint="eastAsia"/>
          <w:b w:val="0"/>
          <w:bCs w:val="0"/>
          <w:sz w:val="24"/>
          <w:szCs w:val="24"/>
          <w:lang w:val="en-US" w:eastAsia="zh-CN"/>
        </w:rPr>
        <w:t>基于真实情境下的数学问题要具有系统性和整体性，学生在真实情境的视角下进行问题解决能够构建出</w:t>
      </w:r>
      <w:r>
        <w:rPr>
          <w:rFonts w:hint="default"/>
          <w:b w:val="0"/>
          <w:bCs w:val="0"/>
          <w:sz w:val="24"/>
          <w:szCs w:val="24"/>
          <w:lang w:eastAsia="zh-CN"/>
        </w:rPr>
        <w:t>完整的知识体系</w:t>
      </w:r>
      <w:r>
        <w:rPr>
          <w:rFonts w:hint="eastAsia"/>
          <w:b w:val="0"/>
          <w:bCs w:val="0"/>
          <w:sz w:val="24"/>
          <w:szCs w:val="24"/>
          <w:lang w:val="en-US" w:eastAsia="zh-CN"/>
        </w:rPr>
        <w:t>，学生获取的知识是“网状”式的系统化知识，并不是“点状”式的碎片化知识。真实情境问题不仅强化了数学概念的应用性和挑战性，又让数学知识从关注技能的操作转向对知识的综合应用，发展数学学科关键能力。</w:t>
      </w:r>
    </w:p>
    <w:p w14:paraId="3731126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b/>
          <w:bCs/>
          <w:sz w:val="24"/>
          <w:szCs w:val="24"/>
          <w:lang w:val="en-US" w:eastAsia="zh-CN"/>
        </w:rPr>
      </w:pPr>
      <w:r>
        <w:rPr>
          <w:rFonts w:hint="eastAsia"/>
          <w:sz w:val="24"/>
          <w:szCs w:val="24"/>
          <w:lang w:val="en-US" w:eastAsia="zh-CN"/>
        </w:rPr>
        <w:t xml:space="preserve">    </w:t>
      </w:r>
      <w:r>
        <w:rPr>
          <w:rFonts w:hint="eastAsia"/>
          <w:b/>
          <w:bCs/>
          <w:sz w:val="24"/>
          <w:szCs w:val="24"/>
          <w:lang w:val="en-US" w:eastAsia="zh-CN"/>
        </w:rPr>
        <w:t>3.构建开放空间：真实情境问题的融合性和育人性</w:t>
      </w:r>
    </w:p>
    <w:p w14:paraId="1BF5A60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sz w:val="24"/>
          <w:szCs w:val="24"/>
          <w:lang w:val="en-US" w:eastAsia="zh-CN"/>
        </w:rPr>
        <w:t>数学文化中蕴藏着丰富的数学小故事和思维养料，将数学历史文化融入真实情境问题中，不仅将历史和现实建立起桥梁，还能帮助学生充分的感受数学文化的魅力，提升对数学学习的兴趣。数学课程具有基础性、普及性和发展性，数学作为其他学科的基础，要充分融合其他学科的教学素材，渗透项目化的学习方式，培养数学的应用意识。在教学中，教师基于真实情境提出数学问题，融合数学优秀文化和其他学科的素材，学生的数学思维能在丰富的文化场中得到滋润，建构出完整的知识体系，通过文化和学科熏陶真正促进学生的全面发展。</w:t>
      </w:r>
    </w:p>
    <w:p w14:paraId="068AEC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lang w:val="en-US" w:eastAsia="zh-CN"/>
        </w:rPr>
      </w:pPr>
      <w:r>
        <w:rPr>
          <w:rFonts w:hint="eastAsia"/>
          <w:sz w:val="24"/>
          <w:szCs w:val="24"/>
          <w:lang w:val="en-US" w:eastAsia="zh-CN"/>
        </w:rPr>
        <w:t xml:space="preserve">    </w:t>
      </w:r>
      <w:r>
        <w:rPr>
          <w:rFonts w:hint="eastAsia"/>
          <w:b/>
          <w:bCs/>
          <w:sz w:val="24"/>
          <w:szCs w:val="24"/>
          <w:lang w:val="en-US" w:eastAsia="zh-CN"/>
        </w:rPr>
        <w:t>4.落实开放探究：真实情境问题的实践性和递进性</w:t>
      </w:r>
    </w:p>
    <w:p w14:paraId="0CF249B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 w:val="0"/>
          <w:bCs w:val="0"/>
          <w:color w:val="000000"/>
          <w:sz w:val="24"/>
          <w:szCs w:val="24"/>
          <w:lang w:val="en-US" w:eastAsia="zh-CN"/>
        </w:rPr>
      </w:pPr>
      <w:r>
        <w:rPr>
          <w:rFonts w:hint="eastAsia"/>
          <w:sz w:val="24"/>
          <w:szCs w:val="24"/>
          <w:lang w:val="en-US" w:eastAsia="zh-CN"/>
        </w:rPr>
        <w:t>《义务教育数学课程标准（2022版）》在小学数学课程总目标部分明确指出：学生能在丰富的真实情境中发现和提出问题，能运用数学或其他学科的基本技能分析和解决问题。由此可见，真实情境在培养学生解决实际问题中起着重要的作用。</w:t>
      </w:r>
      <w:r>
        <w:rPr>
          <w:rFonts w:hint="eastAsia" w:ascii="宋体" w:hAnsi="宋体" w:cs="宋体"/>
          <w:b w:val="0"/>
          <w:bCs w:val="0"/>
          <w:color w:val="000000"/>
          <w:sz w:val="24"/>
          <w:szCs w:val="24"/>
          <w:lang w:val="en-US" w:eastAsia="zh-CN"/>
        </w:rPr>
        <w:t>在数学教学中，教师要从真实情境出发，找准情境和教学内容的切入点，设计层层递进式的核心问题，充分发挥问题的引领性和导向性，引导学生进行深入思考，找到解决问题的思路和方法。真实情境问题应当贯穿于整个学习活动过程中，真实情境是学生数学学习的连接线，问题是学生数学学习的核心，从而</w:t>
      </w:r>
      <w:r>
        <w:rPr>
          <w:rFonts w:hint="default" w:ascii="宋体" w:hAnsi="宋体" w:cs="宋体"/>
          <w:b w:val="0"/>
          <w:bCs w:val="0"/>
          <w:color w:val="000000"/>
          <w:sz w:val="24"/>
          <w:szCs w:val="24"/>
          <w:lang w:eastAsia="zh-CN"/>
        </w:rPr>
        <w:t>完</w:t>
      </w:r>
      <w:r>
        <w:rPr>
          <w:rFonts w:hint="eastAsia" w:ascii="宋体" w:hAnsi="宋体" w:cs="宋体"/>
          <w:b w:val="0"/>
          <w:bCs w:val="0"/>
          <w:color w:val="000000"/>
          <w:sz w:val="24"/>
          <w:szCs w:val="24"/>
          <w:lang w:val="en-US" w:eastAsia="zh-CN"/>
        </w:rPr>
        <w:t>成对知识的自主建构，发展学生的数学核心素养，构建开放式数学课堂。</w:t>
      </w:r>
    </w:p>
    <w:p w14:paraId="4FC6D97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基于以上研究思路，课题组教师扎根一线课堂梳理出如下策略大纲：</w:t>
      </w:r>
    </w:p>
    <w:tbl>
      <w:tblPr>
        <w:tblStyle w:val="4"/>
        <w:tblW w:w="9472" w:type="dxa"/>
        <w:tblCellSpacing w:w="0" w:type="dxa"/>
        <w:tblInd w:w="-4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0"/>
        <w:gridCol w:w="1687"/>
        <w:gridCol w:w="6765"/>
      </w:tblGrid>
      <w:tr w14:paraId="72BA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blCellSpacing w:w="0" w:type="dxa"/>
        </w:trPr>
        <w:tc>
          <w:tcPr>
            <w:tcW w:w="1020"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7244753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i w:val="0"/>
                <w:color w:val="000000" w:themeColor="text1"/>
                <w:sz w:val="24"/>
                <w:szCs w:val="24"/>
                <w:lang w:val="en-US" w:eastAsia="zh-CN"/>
                <w14:textFill>
                  <w14:solidFill>
                    <w14:schemeClr w14:val="tx1"/>
                  </w14:solidFill>
                </w14:textFill>
              </w:rPr>
              <w:t>环节</w:t>
            </w:r>
          </w:p>
        </w:tc>
        <w:tc>
          <w:tcPr>
            <w:tcW w:w="1687"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0DC0741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i w:val="0"/>
                <w:color w:val="000000" w:themeColor="text1"/>
                <w:sz w:val="24"/>
                <w:szCs w:val="24"/>
                <w14:textFill>
                  <w14:solidFill>
                    <w14:schemeClr w14:val="tx1"/>
                  </w14:solidFill>
                </w14:textFill>
              </w:rPr>
              <w:t>策略内容</w:t>
            </w:r>
          </w:p>
        </w:tc>
        <w:tc>
          <w:tcPr>
            <w:tcW w:w="6765"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0097C94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i w:val="0"/>
                <w:color w:val="000000" w:themeColor="text1"/>
                <w:sz w:val="24"/>
                <w:szCs w:val="24"/>
                <w14:textFill>
                  <w14:solidFill>
                    <w14:schemeClr w14:val="tx1"/>
                  </w14:solidFill>
                </w14:textFill>
              </w:rPr>
              <w:t>具体实施建议</w:t>
            </w:r>
          </w:p>
        </w:tc>
      </w:tr>
      <w:tr w14:paraId="64A8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020" w:type="dxa"/>
            <w:vMerge w:val="restart"/>
            <w:tcBorders>
              <w:top w:val="single" w:color="CCCCCC" w:sz="8" w:space="0"/>
              <w:left w:val="single" w:color="CCCCCC" w:sz="8" w:space="0"/>
              <w:right w:val="single" w:color="CCCCCC" w:sz="8" w:space="0"/>
            </w:tcBorders>
            <w:tcMar>
              <w:top w:w="15" w:type="dxa"/>
              <w:left w:w="15" w:type="dxa"/>
              <w:bottom w:w="15" w:type="dxa"/>
              <w:right w:w="15" w:type="dxa"/>
            </w:tcMar>
            <w:vAlign w:val="center"/>
          </w:tcPr>
          <w:p w14:paraId="30CF4BF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课</w:t>
            </w:r>
          </w:p>
          <w:p w14:paraId="77D8A12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前</w:t>
            </w:r>
          </w:p>
          <w:p w14:paraId="6C85467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7F5D9B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明确教学目标</w:t>
            </w:r>
          </w:p>
        </w:tc>
        <w:tc>
          <w:tcPr>
            <w:tcW w:w="676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52288FB">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教师应清晰界定每节课的数学知识点和教学目标。</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目标应涵盖知识理解、技能应用和问题解决等方面。</w:t>
            </w:r>
          </w:p>
        </w:tc>
      </w:tr>
      <w:tr w14:paraId="659F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020" w:type="dxa"/>
            <w:vMerge w:val="continue"/>
            <w:tcBorders>
              <w:left w:val="single" w:color="CCCCCC" w:sz="8" w:space="0"/>
              <w:right w:val="single" w:color="CCCCCC" w:sz="8" w:space="0"/>
            </w:tcBorders>
            <w:tcMar>
              <w:top w:w="15" w:type="dxa"/>
              <w:left w:w="15" w:type="dxa"/>
              <w:bottom w:w="15" w:type="dxa"/>
              <w:right w:w="15" w:type="dxa"/>
            </w:tcMar>
            <w:vAlign w:val="center"/>
          </w:tcPr>
          <w:p w14:paraId="251E6D2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CB51925">
            <w:pPr>
              <w:keepNext w:val="0"/>
              <w:keepLines w:val="0"/>
              <w:suppressLineNumbers w:val="0"/>
              <w:spacing w:before="0" w:beforeAutospacing="0" w:after="0" w:afterAutospacing="0"/>
              <w:ind w:left="0" w:right="0"/>
              <w:jc w:val="center"/>
              <w:rPr>
                <w:rFonts w:hint="eastAsia" w:ascii="宋体" w:hAnsi="宋体" w:eastAsia="宋体" w:cs="宋体"/>
                <w:b w:val="0"/>
                <w:i w:val="0"/>
                <w:color w:val="000000" w:themeColor="text1"/>
                <w:sz w:val="24"/>
                <w:szCs w:val="24"/>
                <w:lang w:val="en-US" w:eastAsia="zh-CN"/>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界定</w:t>
            </w:r>
            <w:r>
              <w:rPr>
                <w:rFonts w:hint="eastAsia" w:ascii="宋体" w:hAnsi="宋体" w:eastAsia="宋体" w:cs="宋体"/>
                <w:b w:val="0"/>
                <w:i w:val="0"/>
                <w:color w:val="000000" w:themeColor="text1"/>
                <w:sz w:val="24"/>
                <w:szCs w:val="24"/>
                <w:lang w:val="en-US" w:eastAsia="zh-CN"/>
                <w14:textFill>
                  <w14:solidFill>
                    <w14:schemeClr w14:val="tx1"/>
                  </w14:solidFill>
                </w14:textFill>
              </w:rPr>
              <w:t>问题开放程度</w:t>
            </w:r>
          </w:p>
        </w:tc>
        <w:tc>
          <w:tcPr>
            <w:tcW w:w="676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30104B7">
            <w:pPr>
              <w:keepNext w:val="0"/>
              <w:keepLines w:val="0"/>
              <w:suppressLineNumbers w:val="0"/>
              <w:spacing w:before="0" w:beforeAutospacing="0" w:after="0" w:afterAutospacing="0"/>
              <w:ind w:left="0" w:right="0"/>
              <w:jc w:val="left"/>
              <w:rPr>
                <w:rFonts w:hint="eastAsia" w:ascii="宋体" w:hAnsi="宋体" w:eastAsia="宋体" w:cs="宋体"/>
                <w:b w:val="0"/>
                <w:i w:val="0"/>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w:t>
            </w:r>
            <w:r>
              <w:rPr>
                <w:rFonts w:hint="eastAsia" w:ascii="宋体" w:hAnsi="宋体" w:eastAsia="宋体" w:cs="宋体"/>
                <w:b w:val="0"/>
                <w:i w:val="0"/>
                <w:color w:val="000000" w:themeColor="text1"/>
                <w:sz w:val="24"/>
                <w:szCs w:val="24"/>
                <w14:textFill>
                  <w14:solidFill>
                    <w14:schemeClr w14:val="tx1"/>
                  </w14:solidFill>
                </w14:textFill>
              </w:rPr>
              <w:t>小学数学真实问题情境的开放程度依据学生解决问题的自由度和创造性来界定。</w:t>
            </w:r>
          </w:p>
          <w:p w14:paraId="0CBCBADE">
            <w:pPr>
              <w:keepNext w:val="0"/>
              <w:keepLines w:val="0"/>
              <w:suppressLineNumbers w:val="0"/>
              <w:spacing w:before="0" w:beforeAutospacing="0" w:after="0" w:afterAutospacing="0"/>
              <w:ind w:left="0" w:right="0"/>
              <w:jc w:val="left"/>
              <w:rPr>
                <w:rFonts w:hint="eastAsia" w:ascii="宋体" w:hAnsi="宋体" w:eastAsia="宋体" w:cs="宋体"/>
                <w:b w:val="0"/>
                <w:i w:val="0"/>
                <w:color w:val="000000" w:themeColor="text1"/>
                <w:sz w:val="24"/>
                <w:szCs w:val="24"/>
                <w:lang w:eastAsia="zh-CN"/>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w:t>
            </w:r>
            <w:r>
              <w:rPr>
                <w:rFonts w:hint="eastAsia" w:ascii="宋体" w:hAnsi="宋体" w:eastAsia="宋体" w:cs="宋体"/>
                <w:b w:val="0"/>
                <w:i w:val="0"/>
                <w:color w:val="000000" w:themeColor="text1"/>
                <w:sz w:val="24"/>
                <w:szCs w:val="24"/>
                <w14:textFill>
                  <w14:solidFill>
                    <w14:schemeClr w14:val="tx1"/>
                  </w14:solidFill>
                </w14:textFill>
              </w:rPr>
              <w:t>封闭问题提供明确条件和固定答案，如“小华有5个苹果，吃了2个，还剩几个？”</w:t>
            </w:r>
            <w:r>
              <w:rPr>
                <w:rFonts w:hint="eastAsia" w:ascii="宋体" w:hAnsi="宋体" w:eastAsia="宋体" w:cs="宋体"/>
                <w:b w:val="0"/>
                <w:i w:val="0"/>
                <w:color w:val="000000" w:themeColor="text1"/>
                <w:sz w:val="24"/>
                <w:szCs w:val="24"/>
                <w:lang w:eastAsia="zh-CN"/>
                <w14:textFill>
                  <w14:solidFill>
                    <w14:schemeClr w14:val="tx1"/>
                  </w14:solidFill>
                </w14:textFill>
              </w:rPr>
              <w:t>。</w:t>
            </w:r>
          </w:p>
          <w:p w14:paraId="7AD9B4A1">
            <w:pPr>
              <w:keepNext w:val="0"/>
              <w:keepLines w:val="0"/>
              <w:suppressLineNumbers w:val="0"/>
              <w:spacing w:before="0" w:beforeAutospacing="0" w:after="0" w:afterAutospacing="0"/>
              <w:ind w:left="0" w:right="0"/>
              <w:jc w:val="left"/>
              <w:rPr>
                <w:rFonts w:hint="eastAsia" w:ascii="宋体" w:hAnsi="宋体" w:eastAsia="宋体" w:cs="宋体"/>
                <w:b w:val="0"/>
                <w:i w:val="0"/>
                <w:color w:val="000000" w:themeColor="text1"/>
                <w:sz w:val="24"/>
                <w:szCs w:val="24"/>
                <w:lang w:eastAsia="zh-CN"/>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w:t>
            </w:r>
            <w:r>
              <w:rPr>
                <w:rFonts w:hint="eastAsia" w:ascii="宋体" w:hAnsi="宋体" w:eastAsia="宋体" w:cs="宋体"/>
                <w:b w:val="0"/>
                <w:i w:val="0"/>
                <w:color w:val="000000" w:themeColor="text1"/>
                <w:sz w:val="24"/>
                <w:szCs w:val="24"/>
                <w14:textFill>
                  <w14:solidFill>
                    <w14:schemeClr w14:val="tx1"/>
                  </w14:solidFill>
                </w14:textFill>
              </w:rPr>
              <w:t>半开放问题提供一定条件，答案多样，如“用10元在学校小卖部买文具，可以买什么？”</w:t>
            </w:r>
            <w:r>
              <w:rPr>
                <w:rFonts w:hint="eastAsia" w:ascii="宋体" w:hAnsi="宋体" w:eastAsia="宋体" w:cs="宋体"/>
                <w:b w:val="0"/>
                <w:i w:val="0"/>
                <w:color w:val="000000" w:themeColor="text1"/>
                <w:sz w:val="24"/>
                <w:szCs w:val="24"/>
                <w:lang w:eastAsia="zh-CN"/>
                <w14:textFill>
                  <w14:solidFill>
                    <w14:schemeClr w14:val="tx1"/>
                  </w14:solidFill>
                </w14:textFill>
              </w:rPr>
              <w:t>。</w:t>
            </w:r>
          </w:p>
          <w:p w14:paraId="192C7256">
            <w:pPr>
              <w:keepNext w:val="0"/>
              <w:keepLines w:val="0"/>
              <w:suppressLineNumbers w:val="0"/>
              <w:spacing w:before="0" w:beforeAutospacing="0" w:after="0" w:afterAutospacing="0"/>
              <w:ind w:left="0" w:right="0"/>
              <w:jc w:val="left"/>
              <w:rPr>
                <w:rFonts w:hint="eastAsia" w:ascii="宋体" w:hAnsi="宋体" w:eastAsia="宋体" w:cs="宋体"/>
                <w:b w:val="0"/>
                <w:i w:val="0"/>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w:t>
            </w:r>
            <w:r>
              <w:rPr>
                <w:rFonts w:hint="eastAsia" w:ascii="宋体" w:hAnsi="宋体" w:eastAsia="宋体" w:cs="宋体"/>
                <w:b w:val="0"/>
                <w:i w:val="0"/>
                <w:color w:val="000000" w:themeColor="text1"/>
                <w:sz w:val="24"/>
                <w:szCs w:val="24"/>
                <w14:textFill>
                  <w14:solidFill>
                    <w14:schemeClr w14:val="tx1"/>
                  </w14:solidFill>
                </w14:textFill>
              </w:rPr>
              <w:t>全开放问题则条件宽泛，鼓励学生自由发挥，如“设计一份春游计划”。</w:t>
            </w:r>
          </w:p>
        </w:tc>
      </w:tr>
      <w:tr w14:paraId="355E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020" w:type="dxa"/>
            <w:vMerge w:val="continue"/>
            <w:tcBorders>
              <w:left w:val="single" w:color="CCCCCC" w:sz="8" w:space="0"/>
              <w:right w:val="single" w:color="CCCCCC" w:sz="8" w:space="0"/>
            </w:tcBorders>
            <w:tcMar>
              <w:top w:w="15" w:type="dxa"/>
              <w:left w:w="15" w:type="dxa"/>
              <w:bottom w:w="15" w:type="dxa"/>
              <w:right w:w="15" w:type="dxa"/>
            </w:tcMar>
            <w:vAlign w:val="center"/>
          </w:tcPr>
          <w:p w14:paraId="5745CEB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82D7287">
            <w:pPr>
              <w:keepNext w:val="0"/>
              <w:keepLines w:val="0"/>
              <w:suppressLineNumbers w:val="0"/>
              <w:spacing w:before="0" w:beforeAutospacing="0" w:after="0" w:afterAutospacing="0"/>
              <w:ind w:left="0" w:right="0"/>
              <w:jc w:val="center"/>
              <w:rPr>
                <w:rFonts w:hint="eastAsia" w:ascii="宋体" w:hAnsi="宋体" w:eastAsia="宋体" w:cs="宋体"/>
                <w:b w:val="0"/>
                <w:i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u w:val="none"/>
                <w:lang w:val="en-US" w:eastAsia="zh-CN"/>
                <w14:textFill>
                  <w14:solidFill>
                    <w14:schemeClr w14:val="tx1"/>
                  </w14:solidFill>
                </w14:textFill>
              </w:rPr>
              <w:t>封闭问题</w:t>
            </w:r>
          </w:p>
          <w:p w14:paraId="338412AC">
            <w:pPr>
              <w:keepNext w:val="0"/>
              <w:keepLines w:val="0"/>
              <w:suppressLineNumbers w:val="0"/>
              <w:spacing w:before="0" w:beforeAutospacing="0" w:after="0" w:afterAutospacing="0"/>
              <w:ind w:left="0" w:right="0"/>
              <w:jc w:val="center"/>
              <w:rPr>
                <w:rFonts w:hint="eastAsia" w:ascii="宋体" w:hAnsi="宋体" w:eastAsia="宋体" w:cs="宋体"/>
                <w:b w:val="0"/>
                <w:i w:val="0"/>
                <w:color w:val="000000" w:themeColor="text1"/>
                <w:sz w:val="24"/>
                <w:szCs w:val="24"/>
                <w:lang w:val="en-US" w:eastAsia="zh-CN"/>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根据教材内容</w:t>
            </w:r>
          </w:p>
          <w:p w14:paraId="522041D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创设真实情境</w:t>
            </w:r>
          </w:p>
        </w:tc>
        <w:tc>
          <w:tcPr>
            <w:tcW w:w="676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02AEB7E">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利用实物、图片、视频等多媒体资源，创设生动、具体的情境。</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xml:space="preserve"> - 情境应能自然地融入数学知识点，使学生在解决实际问题的过程中学习数学。</w:t>
            </w:r>
          </w:p>
        </w:tc>
      </w:tr>
      <w:tr w14:paraId="47E0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020" w:type="dxa"/>
            <w:vMerge w:val="continue"/>
            <w:tcBorders>
              <w:left w:val="single" w:color="CCCCCC" w:sz="8" w:space="0"/>
              <w:right w:val="single" w:color="CCCCCC" w:sz="8" w:space="0"/>
            </w:tcBorders>
            <w:tcMar>
              <w:top w:w="15" w:type="dxa"/>
              <w:left w:w="15" w:type="dxa"/>
              <w:bottom w:w="15" w:type="dxa"/>
              <w:right w:w="15" w:type="dxa"/>
            </w:tcMar>
            <w:vAlign w:val="center"/>
          </w:tcPr>
          <w:p w14:paraId="4778356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1F26A08">
            <w:pPr>
              <w:keepNext w:val="0"/>
              <w:keepLines w:val="0"/>
              <w:suppressLineNumbers w:val="0"/>
              <w:spacing w:before="0" w:beforeAutospacing="0" w:after="0" w:afterAutospacing="0"/>
              <w:ind w:left="0" w:right="0"/>
              <w:jc w:val="center"/>
              <w:rPr>
                <w:rFonts w:hint="eastAsia" w:ascii="宋体" w:hAnsi="宋体" w:eastAsia="宋体" w:cs="宋体"/>
                <w:b/>
                <w:bCs/>
                <w:i w:val="0"/>
                <w:color w:val="000000" w:themeColor="text1"/>
                <w:sz w:val="24"/>
                <w:szCs w:val="24"/>
                <w:lang w:val="en-US" w:eastAsia="zh-CN"/>
                <w14:textFill>
                  <w14:solidFill>
                    <w14:schemeClr w14:val="tx1"/>
                  </w14:solidFill>
                </w14:textFill>
              </w:rPr>
            </w:pPr>
            <w:r>
              <w:rPr>
                <w:rFonts w:hint="eastAsia" w:ascii="宋体" w:hAnsi="宋体" w:eastAsia="宋体" w:cs="宋体"/>
                <w:b/>
                <w:bCs/>
                <w:i w:val="0"/>
                <w:color w:val="000000" w:themeColor="text1"/>
                <w:sz w:val="24"/>
                <w:szCs w:val="24"/>
                <w:lang w:val="en-US" w:eastAsia="zh-CN"/>
                <w14:textFill>
                  <w14:solidFill>
                    <w14:schemeClr w14:val="tx1"/>
                  </w14:solidFill>
                </w14:textFill>
              </w:rPr>
              <w:t>半开放问题</w:t>
            </w:r>
          </w:p>
          <w:p w14:paraId="1FAD7E5B">
            <w:pPr>
              <w:keepNext w:val="0"/>
              <w:keepLines w:val="0"/>
              <w:suppressLineNumbers w:val="0"/>
              <w:spacing w:before="0" w:beforeAutospacing="0" w:after="0" w:afterAutospacing="0"/>
              <w:ind w:left="0" w:right="0"/>
              <w:jc w:val="center"/>
              <w:rPr>
                <w:rFonts w:hint="eastAsia" w:ascii="宋体" w:hAnsi="宋体" w:eastAsia="宋体" w:cs="宋体"/>
                <w:b w:val="0"/>
                <w:i w:val="0"/>
                <w:color w:val="000000" w:themeColor="text1"/>
                <w:sz w:val="24"/>
                <w:szCs w:val="24"/>
                <w:lang w:val="en-US" w:eastAsia="zh-CN"/>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设计</w:t>
            </w:r>
            <w:r>
              <w:rPr>
                <w:rFonts w:hint="eastAsia" w:ascii="宋体" w:hAnsi="宋体" w:eastAsia="宋体" w:cs="宋体"/>
                <w:b w:val="0"/>
                <w:i w:val="0"/>
                <w:color w:val="000000" w:themeColor="text1"/>
                <w:sz w:val="24"/>
                <w:szCs w:val="24"/>
                <w:lang w:val="en-US" w:eastAsia="zh-CN"/>
                <w14:textFill>
                  <w14:solidFill>
                    <w14:schemeClr w14:val="tx1"/>
                  </w14:solidFill>
                </w14:textFill>
              </w:rPr>
              <w:t>具体问题</w:t>
            </w:r>
          </w:p>
          <w:p w14:paraId="7D4CCF01">
            <w:pPr>
              <w:keepNext w:val="0"/>
              <w:keepLines w:val="0"/>
              <w:suppressLineNumbers w:val="0"/>
              <w:spacing w:before="0" w:beforeAutospacing="0" w:after="0" w:afterAutospacing="0"/>
              <w:ind w:left="0" w:right="0"/>
              <w:jc w:val="center"/>
              <w:rPr>
                <w:rFonts w:hint="eastAsia" w:ascii="宋体" w:hAnsi="宋体" w:eastAsia="宋体" w:cs="宋体"/>
                <w:b w:val="0"/>
                <w:i w:val="0"/>
                <w:color w:val="000000" w:themeColor="text1"/>
                <w:sz w:val="24"/>
                <w:szCs w:val="24"/>
                <w:lang w:val="en-US" w:eastAsia="zh-CN"/>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由易到难</w:t>
            </w:r>
          </w:p>
        </w:tc>
        <w:tc>
          <w:tcPr>
            <w:tcW w:w="676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41EEC39">
            <w:pPr>
              <w:keepNext w:val="0"/>
              <w:keepLines w:val="0"/>
              <w:suppressLineNumbers w:val="0"/>
              <w:spacing w:before="0" w:beforeAutospacing="0" w:after="0" w:afterAutospacing="0"/>
              <w:ind w:left="0" w:right="0"/>
              <w:jc w:val="left"/>
              <w:rPr>
                <w:rFonts w:hint="eastAsia" w:ascii="宋体" w:hAnsi="宋体" w:eastAsia="宋体" w:cs="宋体"/>
                <w:b w:val="0"/>
                <w:i w:val="0"/>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根据</w:t>
            </w:r>
            <w:r>
              <w:rPr>
                <w:rFonts w:hint="eastAsia" w:ascii="宋体" w:hAnsi="宋体" w:eastAsia="宋体" w:cs="宋体"/>
                <w:b w:val="0"/>
                <w:i w:val="0"/>
                <w:color w:val="000000" w:themeColor="text1"/>
                <w:sz w:val="24"/>
                <w:szCs w:val="24"/>
                <w:lang w:val="en-US" w:eastAsia="zh-CN"/>
                <w14:textFill>
                  <w14:solidFill>
                    <w14:schemeClr w14:val="tx1"/>
                  </w14:solidFill>
                </w14:textFill>
              </w:rPr>
              <w:t>真实</w:t>
            </w:r>
            <w:r>
              <w:rPr>
                <w:rFonts w:hint="eastAsia" w:ascii="宋体" w:hAnsi="宋体" w:eastAsia="宋体" w:cs="宋体"/>
                <w:b w:val="0"/>
                <w:i w:val="0"/>
                <w:color w:val="000000" w:themeColor="text1"/>
                <w:sz w:val="24"/>
                <w:szCs w:val="24"/>
                <w14:textFill>
                  <w14:solidFill>
                    <w14:schemeClr w14:val="tx1"/>
                  </w14:solidFill>
                </w14:textFill>
              </w:rPr>
              <w:t>情境设计具体的数学</w:t>
            </w:r>
            <w:r>
              <w:rPr>
                <w:rFonts w:hint="eastAsia" w:ascii="宋体" w:hAnsi="宋体" w:eastAsia="宋体" w:cs="宋体"/>
                <w:b w:val="0"/>
                <w:i w:val="0"/>
                <w:color w:val="000000" w:themeColor="text1"/>
                <w:sz w:val="24"/>
                <w:szCs w:val="24"/>
                <w:lang w:val="en-US" w:eastAsia="zh-CN"/>
                <w14:textFill>
                  <w14:solidFill>
                    <w14:schemeClr w14:val="tx1"/>
                  </w14:solidFill>
                </w14:textFill>
              </w:rPr>
              <w:t>问题</w:t>
            </w:r>
            <w:r>
              <w:rPr>
                <w:rFonts w:hint="eastAsia" w:ascii="宋体" w:hAnsi="宋体" w:eastAsia="宋体" w:cs="宋体"/>
                <w:b w:val="0"/>
                <w:i w:val="0"/>
                <w:color w:val="000000" w:themeColor="text1"/>
                <w:sz w:val="24"/>
                <w:szCs w:val="24"/>
                <w14:textFill>
                  <w14:solidFill>
                    <w14:schemeClr w14:val="tx1"/>
                  </w14:solidFill>
                </w14:textFill>
              </w:rPr>
              <w:t>，如计算、测量、比较等。</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xml:space="preserve"> - </w:t>
            </w:r>
            <w:r>
              <w:rPr>
                <w:rFonts w:hint="eastAsia" w:ascii="宋体" w:hAnsi="宋体" w:eastAsia="宋体" w:cs="宋体"/>
                <w:b w:val="0"/>
                <w:i w:val="0"/>
                <w:color w:val="000000" w:themeColor="text1"/>
                <w:sz w:val="24"/>
                <w:szCs w:val="24"/>
                <w:lang w:val="en-US" w:eastAsia="zh-CN"/>
                <w14:textFill>
                  <w14:solidFill>
                    <w14:schemeClr w14:val="tx1"/>
                  </w14:solidFill>
                </w14:textFill>
              </w:rPr>
              <w:t>问题</w:t>
            </w:r>
            <w:r>
              <w:rPr>
                <w:rFonts w:hint="eastAsia" w:ascii="宋体" w:hAnsi="宋体" w:eastAsia="宋体" w:cs="宋体"/>
                <w:b w:val="0"/>
                <w:i w:val="0"/>
                <w:color w:val="000000" w:themeColor="text1"/>
                <w:sz w:val="24"/>
                <w:szCs w:val="24"/>
                <w14:textFill>
                  <w14:solidFill>
                    <w14:schemeClr w14:val="tx1"/>
                  </w14:solidFill>
                </w14:textFill>
              </w:rPr>
              <w:t>应具有层次性，从简单到复杂，逐步提升学生的数学能力。</w:t>
            </w:r>
          </w:p>
        </w:tc>
      </w:tr>
      <w:tr w14:paraId="6D0A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020" w:type="dxa"/>
            <w:vMerge w:val="continue"/>
            <w:tcBorders>
              <w:left w:val="single" w:color="CCCCCC" w:sz="8" w:space="0"/>
              <w:right w:val="single" w:color="CCCCCC" w:sz="8" w:space="0"/>
            </w:tcBorders>
            <w:tcMar>
              <w:top w:w="15" w:type="dxa"/>
              <w:left w:w="15" w:type="dxa"/>
              <w:bottom w:w="15" w:type="dxa"/>
              <w:right w:w="15" w:type="dxa"/>
            </w:tcMar>
            <w:vAlign w:val="center"/>
          </w:tcPr>
          <w:p w14:paraId="56E7FFC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CCCCCC" w:sz="8" w:space="0"/>
              <w:left w:val="single" w:color="CCCCCC" w:sz="8" w:space="0"/>
              <w:bottom w:val="single" w:color="CCCCCC" w:sz="8" w:space="0"/>
              <w:right w:val="single" w:color="CCCCCC" w:sz="8" w:space="0"/>
            </w:tcBorders>
            <w:shd w:val="clear" w:color="auto" w:fill="auto"/>
            <w:tcMar>
              <w:top w:w="15" w:type="dxa"/>
              <w:left w:w="15" w:type="dxa"/>
              <w:bottom w:w="15" w:type="dxa"/>
              <w:right w:w="15" w:type="dxa"/>
            </w:tcMar>
            <w:vAlign w:val="center"/>
          </w:tcPr>
          <w:p w14:paraId="7C33DEC7">
            <w:pPr>
              <w:keepNext w:val="0"/>
              <w:keepLines w:val="0"/>
              <w:suppressLineNumbers w:val="0"/>
              <w:spacing w:before="0" w:beforeAutospacing="0" w:after="0" w:afterAutospacing="0"/>
              <w:ind w:left="0" w:right="0"/>
              <w:jc w:val="center"/>
              <w:rPr>
                <w:rFonts w:hint="eastAsia" w:ascii="宋体" w:hAnsi="宋体" w:eastAsia="宋体" w:cs="宋体"/>
                <w:b/>
                <w:bCs/>
                <w:i w:val="0"/>
                <w:color w:val="000000" w:themeColor="text1"/>
                <w:sz w:val="24"/>
                <w:szCs w:val="24"/>
                <w:lang w:val="en-US" w:eastAsia="zh-CN"/>
                <w14:textFill>
                  <w14:solidFill>
                    <w14:schemeClr w14:val="tx1"/>
                  </w14:solidFill>
                </w14:textFill>
              </w:rPr>
            </w:pPr>
            <w:r>
              <w:rPr>
                <w:rFonts w:hint="eastAsia" w:ascii="宋体" w:hAnsi="宋体" w:eastAsia="宋体" w:cs="宋体"/>
                <w:b/>
                <w:bCs/>
                <w:i w:val="0"/>
                <w:color w:val="000000" w:themeColor="text1"/>
                <w:sz w:val="24"/>
                <w:szCs w:val="24"/>
                <w:lang w:val="en-US" w:eastAsia="zh-CN"/>
                <w14:textFill>
                  <w14:solidFill>
                    <w14:schemeClr w14:val="tx1"/>
                  </w14:solidFill>
                </w14:textFill>
              </w:rPr>
              <w:t>全开放问题</w:t>
            </w:r>
          </w:p>
          <w:p w14:paraId="620B8832">
            <w:pPr>
              <w:keepNext w:val="0"/>
              <w:keepLines w:val="0"/>
              <w:suppressLineNumbers w:val="0"/>
              <w:spacing w:before="0" w:beforeAutospacing="0" w:after="0" w:afterAutospacing="0"/>
              <w:ind w:left="0" w:leftChars="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选择贴近生活的</w:t>
            </w:r>
            <w:r>
              <w:rPr>
                <w:rFonts w:hint="eastAsia" w:ascii="宋体" w:hAnsi="宋体" w:eastAsia="宋体" w:cs="宋体"/>
                <w:b w:val="0"/>
                <w:i w:val="0"/>
                <w:color w:val="000000" w:themeColor="text1"/>
                <w:sz w:val="24"/>
                <w:szCs w:val="24"/>
                <w:lang w:val="en-US" w:eastAsia="zh-CN"/>
                <w14:textFill>
                  <w14:solidFill>
                    <w14:schemeClr w14:val="tx1"/>
                  </w14:solidFill>
                </w14:textFill>
              </w:rPr>
              <w:t>真实情境</w:t>
            </w:r>
            <w:r>
              <w:rPr>
                <w:rFonts w:hint="eastAsia" w:ascii="宋体" w:hAnsi="宋体" w:eastAsia="宋体" w:cs="宋体"/>
                <w:b w:val="0"/>
                <w:i w:val="0"/>
                <w:color w:val="000000" w:themeColor="text1"/>
                <w:sz w:val="24"/>
                <w:szCs w:val="24"/>
                <w14:textFill>
                  <w14:solidFill>
                    <w14:schemeClr w14:val="tx1"/>
                  </w14:solidFill>
                </w14:textFill>
              </w:rPr>
              <w:t>主题</w:t>
            </w:r>
          </w:p>
        </w:tc>
        <w:tc>
          <w:tcPr>
            <w:tcW w:w="6765" w:type="dxa"/>
            <w:tcBorders>
              <w:top w:val="single" w:color="CCCCCC" w:sz="8" w:space="0"/>
              <w:left w:val="single" w:color="CCCCCC" w:sz="8" w:space="0"/>
              <w:bottom w:val="single" w:color="CCCCCC" w:sz="8" w:space="0"/>
              <w:right w:val="single" w:color="CCCCCC" w:sz="8" w:space="0"/>
            </w:tcBorders>
            <w:shd w:val="clear" w:color="auto" w:fill="auto"/>
            <w:tcMar>
              <w:top w:w="15" w:type="dxa"/>
              <w:left w:w="15" w:type="dxa"/>
              <w:bottom w:w="15" w:type="dxa"/>
              <w:right w:w="15" w:type="dxa"/>
            </w:tcMar>
            <w:vAlign w:val="center"/>
          </w:tcPr>
          <w:p w14:paraId="4ECCDF6E">
            <w:pPr>
              <w:keepNext w:val="0"/>
              <w:keepLines w:val="0"/>
              <w:suppressLineNumbers w:val="0"/>
              <w:spacing w:before="0" w:beforeAutospacing="0" w:after="0" w:afterAutospacing="0"/>
              <w:ind w:left="0" w:leftChars="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选择与学生日常生活密切相关的主题，如购物、家庭预算、旅行规划等。</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xml:space="preserve"> - 确保主题能够激发学生的兴趣和好奇心。</w:t>
            </w:r>
          </w:p>
        </w:tc>
      </w:tr>
      <w:tr w14:paraId="3672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020" w:type="dxa"/>
            <w:vMerge w:val="restart"/>
            <w:tcBorders>
              <w:left w:val="single" w:color="CCCCCC" w:sz="8" w:space="0"/>
              <w:right w:val="single" w:color="CCCCCC" w:sz="8" w:space="0"/>
            </w:tcBorders>
            <w:tcMar>
              <w:top w:w="15" w:type="dxa"/>
              <w:left w:w="15" w:type="dxa"/>
              <w:bottom w:w="15" w:type="dxa"/>
              <w:right w:w="15" w:type="dxa"/>
            </w:tcMar>
            <w:vAlign w:val="center"/>
          </w:tcPr>
          <w:p w14:paraId="3E3010E9">
            <w:pPr>
              <w:keepNext w:val="0"/>
              <w:keepLines w:val="0"/>
              <w:suppressLineNumbers w:val="0"/>
              <w:spacing w:before="0" w:beforeAutospacing="0" w:after="0" w:afterAutospacing="0"/>
              <w:ind w:left="0" w:right="0"/>
              <w:jc w:val="center"/>
              <w:rPr>
                <w:rFonts w:hint="eastAsia" w:ascii="宋体" w:hAnsi="宋体" w:eastAsia="宋体" w:cs="宋体"/>
                <w:b w:val="0"/>
                <w:i w:val="0"/>
                <w:color w:val="000000" w:themeColor="text1"/>
                <w:sz w:val="24"/>
                <w:szCs w:val="24"/>
                <w:lang w:val="en-US" w:eastAsia="zh-CN"/>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课</w:t>
            </w:r>
          </w:p>
          <w:p w14:paraId="74A9A2E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中</w:t>
            </w: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B97169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引导学生探究</w:t>
            </w:r>
          </w:p>
        </w:tc>
        <w:tc>
          <w:tcPr>
            <w:tcW w:w="676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6837FCA">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鼓励学生通过小组讨论、合作等方式，共同探究情境中的数学问题。</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xml:space="preserve"> - 教师应提供必要的引导和支持，帮助学生找到解决问题的方法。</w:t>
            </w:r>
          </w:p>
        </w:tc>
      </w:tr>
      <w:tr w14:paraId="0446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020" w:type="dxa"/>
            <w:vMerge w:val="continue"/>
            <w:tcBorders>
              <w:left w:val="single" w:color="CCCCCC" w:sz="8" w:space="0"/>
              <w:right w:val="single" w:color="CCCCCC" w:sz="8" w:space="0"/>
            </w:tcBorders>
            <w:tcMar>
              <w:top w:w="15" w:type="dxa"/>
              <w:left w:w="15" w:type="dxa"/>
              <w:bottom w:w="15" w:type="dxa"/>
              <w:right w:w="15" w:type="dxa"/>
            </w:tcMar>
            <w:vAlign w:val="center"/>
          </w:tcPr>
          <w:p w14:paraId="71E086C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4294C9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提供及时反馈</w:t>
            </w:r>
          </w:p>
        </w:tc>
        <w:tc>
          <w:tcPr>
            <w:tcW w:w="676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946E162">
            <w:pPr>
              <w:keepNext w:val="0"/>
              <w:keepLines w:val="0"/>
              <w:suppressLineNumbers w:val="0"/>
              <w:spacing w:before="0" w:beforeAutospacing="0" w:after="0" w:afterAutospacing="0"/>
              <w:ind w:left="0" w:right="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在学生完成任务后，教师应及时给予反馈，指出他们的优点和不足。</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xml:space="preserve"> - 反馈应具体、明确，有助于学生了解自己的进步和需要改进的地方。</w:t>
            </w:r>
          </w:p>
        </w:tc>
      </w:tr>
      <w:tr w14:paraId="4525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020" w:type="dxa"/>
            <w:vMerge w:val="continue"/>
            <w:tcBorders>
              <w:left w:val="single" w:color="CCCCCC" w:sz="8" w:space="0"/>
              <w:right w:val="single" w:color="CCCCCC" w:sz="8" w:space="0"/>
            </w:tcBorders>
            <w:tcMar>
              <w:top w:w="15" w:type="dxa"/>
              <w:left w:w="15" w:type="dxa"/>
              <w:bottom w:w="15" w:type="dxa"/>
              <w:right w:w="15" w:type="dxa"/>
            </w:tcMar>
            <w:vAlign w:val="center"/>
          </w:tcPr>
          <w:p w14:paraId="48AC481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DD5EF8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鼓励学生反思</w:t>
            </w:r>
          </w:p>
        </w:tc>
        <w:tc>
          <w:tcPr>
            <w:tcW w:w="676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05EBC63">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引导学生反思自己的学习过程和成果，思考如何改进和提高。</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xml:space="preserve"> - 鼓励学生分享自己的反思和心得，促进彼此之间的交流和学习。</w:t>
            </w:r>
          </w:p>
        </w:tc>
      </w:tr>
      <w:tr w14:paraId="5162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020" w:type="dxa"/>
            <w:vMerge w:val="continue"/>
            <w:tcBorders>
              <w:left w:val="single" w:color="CCCCCC" w:sz="8" w:space="0"/>
              <w:right w:val="single" w:color="CCCCCC" w:sz="8" w:space="0"/>
            </w:tcBorders>
            <w:tcMar>
              <w:top w:w="15" w:type="dxa"/>
              <w:left w:w="15" w:type="dxa"/>
              <w:bottom w:w="15" w:type="dxa"/>
              <w:right w:w="15" w:type="dxa"/>
            </w:tcMar>
            <w:vAlign w:val="center"/>
          </w:tcPr>
          <w:p w14:paraId="56C0F37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FE29831">
            <w:pPr>
              <w:keepNext w:val="0"/>
              <w:keepLines w:val="0"/>
              <w:suppressLineNumbers w:val="0"/>
              <w:spacing w:before="0" w:beforeAutospacing="0" w:after="0" w:afterAutospacing="0"/>
              <w:ind w:left="0" w:leftChars="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强调数学应用</w:t>
            </w:r>
          </w:p>
        </w:tc>
        <w:tc>
          <w:tcPr>
            <w:tcW w:w="676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CAE5468">
            <w:pPr>
              <w:keepNext w:val="0"/>
              <w:keepLines w:val="0"/>
              <w:suppressLineNumbers w:val="0"/>
              <w:spacing w:before="0" w:beforeAutospacing="0" w:after="0" w:afterAutospacing="0"/>
              <w:ind w:left="0" w:leftChars="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在情境中强调数学知识的实际应用，如计算价格、测量尺寸等。</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xml:space="preserve"> - 鼓励学生将数学知识应用于日常生活中，培养他们的数学应用能力。</w:t>
            </w:r>
          </w:p>
        </w:tc>
      </w:tr>
      <w:tr w14:paraId="6184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020" w:type="dxa"/>
            <w:vMerge w:val="restart"/>
            <w:tcBorders>
              <w:left w:val="single" w:color="CCCCCC" w:sz="8" w:space="0"/>
              <w:right w:val="single" w:color="CCCCCC" w:sz="8" w:space="0"/>
            </w:tcBorders>
            <w:tcMar>
              <w:top w:w="15" w:type="dxa"/>
              <w:left w:w="15" w:type="dxa"/>
              <w:bottom w:w="15" w:type="dxa"/>
              <w:right w:w="15" w:type="dxa"/>
            </w:tcMar>
            <w:vAlign w:val="center"/>
          </w:tcPr>
          <w:p w14:paraId="34735E20">
            <w:pPr>
              <w:keepNext w:val="0"/>
              <w:keepLines w:val="0"/>
              <w:suppressLineNumbers w:val="0"/>
              <w:spacing w:before="0" w:beforeAutospacing="0" w:after="0" w:afterAutospacing="0"/>
              <w:ind w:left="0" w:right="0"/>
              <w:jc w:val="center"/>
              <w:rPr>
                <w:rFonts w:hint="eastAsia" w:ascii="宋体" w:hAnsi="宋体" w:eastAsia="宋体" w:cs="宋体"/>
                <w:b w:val="0"/>
                <w:i w:val="0"/>
                <w:color w:val="000000" w:themeColor="text1"/>
                <w:sz w:val="24"/>
                <w:szCs w:val="24"/>
                <w:lang w:val="en-US" w:eastAsia="zh-CN"/>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课</w:t>
            </w:r>
          </w:p>
          <w:p w14:paraId="207219D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后</w:t>
            </w: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E6EF43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评估与调整教学策略</w:t>
            </w:r>
          </w:p>
        </w:tc>
        <w:tc>
          <w:tcPr>
            <w:tcW w:w="676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3E54536">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教师应定期评估学生的学习成果和教学效果，以便及时调整教学策略。</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xml:space="preserve"> - 根据评估结果，教师可以对情境设计、任务难度、教学方法等进行优化和改进。</w:t>
            </w:r>
          </w:p>
        </w:tc>
      </w:tr>
      <w:tr w14:paraId="3BAB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020" w:type="dxa"/>
            <w:vMerge w:val="continue"/>
            <w:tcBorders>
              <w:left w:val="single" w:color="CCCCCC" w:sz="8" w:space="0"/>
              <w:bottom w:val="single" w:color="CCCCCC" w:sz="8" w:space="0"/>
              <w:right w:val="single" w:color="CCCCCC" w:sz="8" w:space="0"/>
            </w:tcBorders>
            <w:tcMar>
              <w:top w:w="15" w:type="dxa"/>
              <w:left w:w="15" w:type="dxa"/>
              <w:bottom w:w="15" w:type="dxa"/>
              <w:right w:w="15" w:type="dxa"/>
            </w:tcMar>
            <w:vAlign w:val="center"/>
          </w:tcPr>
          <w:p w14:paraId="7992008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4EA2D86">
            <w:pPr>
              <w:keepNext w:val="0"/>
              <w:keepLines w:val="0"/>
              <w:suppressLineNumbers w:val="0"/>
              <w:spacing w:before="0" w:beforeAutospacing="0" w:after="0" w:afterAutospacing="0"/>
              <w:ind w:left="0" w:right="0"/>
              <w:jc w:val="center"/>
              <w:rPr>
                <w:rFonts w:hint="eastAsia" w:ascii="宋体" w:hAnsi="宋体" w:eastAsia="宋体" w:cs="宋体"/>
                <w:b w:val="0"/>
                <w:i w:val="0"/>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持续专业发展</w:t>
            </w:r>
          </w:p>
        </w:tc>
        <w:tc>
          <w:tcPr>
            <w:tcW w:w="676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F756C54">
            <w:pPr>
              <w:keepNext w:val="0"/>
              <w:keepLines w:val="0"/>
              <w:suppressLineNumbers w:val="0"/>
              <w:spacing w:before="0" w:beforeAutospacing="0" w:after="0" w:afterAutospacing="0"/>
              <w:ind w:left="0" w:right="0"/>
              <w:jc w:val="left"/>
              <w:rPr>
                <w:rFonts w:hint="eastAsia" w:ascii="宋体" w:hAnsi="宋体" w:eastAsia="宋体" w:cs="宋体"/>
                <w:b w:val="0"/>
                <w:i w:val="0"/>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教师应不断学习新的</w:t>
            </w:r>
            <w:r>
              <w:rPr>
                <w:rFonts w:hint="eastAsia" w:ascii="宋体" w:hAnsi="宋体" w:eastAsia="宋体" w:cs="宋体"/>
                <w:b w:val="0"/>
                <w:i w:val="0"/>
                <w:color w:val="000000" w:themeColor="text1"/>
                <w:sz w:val="24"/>
                <w:szCs w:val="24"/>
                <w:lang w:val="en-US" w:eastAsia="zh-CN"/>
                <w14:textFill>
                  <w14:solidFill>
                    <w14:schemeClr w14:val="tx1"/>
                  </w14:solidFill>
                </w14:textFill>
              </w:rPr>
              <w:t>真实情境</w:t>
            </w:r>
            <w:r>
              <w:rPr>
                <w:rFonts w:hint="eastAsia" w:ascii="宋体" w:hAnsi="宋体" w:eastAsia="宋体" w:cs="宋体"/>
                <w:b w:val="0"/>
                <w:i w:val="0"/>
                <w:color w:val="000000" w:themeColor="text1"/>
                <w:sz w:val="24"/>
                <w:szCs w:val="24"/>
                <w14:textFill>
                  <w14:solidFill>
                    <w14:schemeClr w14:val="tx1"/>
                  </w14:solidFill>
                </w14:textFill>
              </w:rPr>
              <w:t>理念和方法。</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xml:space="preserve"> - 参加培训、研讨会等活动，与其他教师交流经验和心得，共同提高。</w:t>
            </w:r>
          </w:p>
        </w:tc>
      </w:tr>
    </w:tbl>
    <w:p w14:paraId="1E780F2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b/>
          <w:bCs/>
          <w:sz w:val="24"/>
          <w:szCs w:val="24"/>
          <w:lang w:val="en-US" w:eastAsia="zh-CN"/>
        </w:rPr>
      </w:pPr>
      <w:r>
        <w:rPr>
          <w:rFonts w:hint="eastAsia"/>
          <w:b w:val="0"/>
          <w:bCs w:val="0"/>
          <w:sz w:val="24"/>
          <w:szCs w:val="24"/>
          <w:lang w:val="en-US" w:eastAsia="zh-CN"/>
        </w:rPr>
        <w:t>这些策略为教师提供了在小学数学教学中实施真实情境教学的具体指导。通过遵循这些策略，教师可以更好地激发学生的学习兴趣和动力，提升他们的数学素养和问题解决能力。同时，这些策略也有助于促进师生之间的交流和互动，建立良好的师生关系，为学生的全面发展打下坚实的基础。</w:t>
      </w:r>
    </w:p>
    <w:p w14:paraId="1B29217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bCs/>
          <w:sz w:val="24"/>
          <w:szCs w:val="24"/>
          <w:lang w:val="en-US" w:eastAsia="zh-CN"/>
        </w:rPr>
      </w:pPr>
    </w:p>
    <w:p w14:paraId="6769000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bCs/>
          <w:sz w:val="24"/>
          <w:szCs w:val="24"/>
          <w:lang w:val="en-US" w:eastAsia="zh-CN"/>
        </w:rPr>
      </w:pPr>
    </w:p>
    <w:p w14:paraId="19D536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4"/>
          <w:szCs w:val="24"/>
          <w:lang w:val="en-US" w:eastAsia="zh-CN"/>
        </w:rPr>
      </w:pPr>
    </w:p>
    <w:p w14:paraId="061D1A6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bCs/>
          <w:sz w:val="24"/>
          <w:szCs w:val="24"/>
          <w:lang w:val="en-US" w:eastAsia="zh-CN"/>
        </w:rPr>
      </w:pPr>
    </w:p>
    <w:p w14:paraId="175D56C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bCs/>
          <w:sz w:val="24"/>
          <w:szCs w:val="24"/>
          <w:lang w:val="en-US" w:eastAsia="zh-CN"/>
        </w:rPr>
      </w:pPr>
    </w:p>
    <w:p w14:paraId="1905239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bCs/>
          <w:sz w:val="24"/>
          <w:szCs w:val="24"/>
          <w:lang w:val="en-US" w:eastAsia="zh-CN"/>
        </w:rPr>
      </w:pPr>
    </w:p>
    <w:p w14:paraId="1BE7D0A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bCs/>
          <w:sz w:val="24"/>
          <w:szCs w:val="24"/>
          <w:lang w:val="en-US" w:eastAsia="zh-CN"/>
        </w:rPr>
      </w:pPr>
    </w:p>
    <w:p w14:paraId="6C301C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附件3：</w:t>
      </w:r>
    </w:p>
    <w:p w14:paraId="5EF40C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val="0"/>
          <w:bCs w:val="0"/>
          <w:sz w:val="24"/>
          <w:szCs w:val="24"/>
          <w:lang w:val="en-US" w:eastAsia="zh-CN"/>
        </w:rPr>
      </w:pPr>
      <w:r>
        <w:rPr>
          <w:rFonts w:hint="eastAsia"/>
          <w:b/>
          <w:bCs/>
          <w:sz w:val="24"/>
          <w:szCs w:val="24"/>
          <w:lang w:val="en-US" w:eastAsia="zh-CN"/>
        </w:rPr>
        <w:t>教师论文集</w:t>
      </w:r>
    </w:p>
    <w:p w14:paraId="0BB9AA8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b w:val="0"/>
          <w:bCs w:val="0"/>
          <w:sz w:val="24"/>
          <w:szCs w:val="24"/>
          <w:lang w:val="en-US" w:eastAsia="zh-CN"/>
        </w:rPr>
        <w:t>（1）论文发表</w:t>
      </w:r>
    </w:p>
    <w:tbl>
      <w:tblPr>
        <w:tblStyle w:val="5"/>
        <w:tblpPr w:leftFromText="180" w:rightFromText="180" w:vertAnchor="text" w:horzAnchor="page" w:tblpX="1154" w:tblpY="297"/>
        <w:tblOverlap w:val="never"/>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4"/>
        <w:gridCol w:w="960"/>
        <w:gridCol w:w="1460"/>
        <w:gridCol w:w="900"/>
        <w:gridCol w:w="1520"/>
      </w:tblGrid>
      <w:tr w14:paraId="0C86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tcPr>
          <w:p w14:paraId="1A406F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论文题目</w:t>
            </w:r>
          </w:p>
        </w:tc>
        <w:tc>
          <w:tcPr>
            <w:tcW w:w="960" w:type="dxa"/>
          </w:tcPr>
          <w:p w14:paraId="38324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姓名</w:t>
            </w:r>
          </w:p>
        </w:tc>
        <w:tc>
          <w:tcPr>
            <w:tcW w:w="1460" w:type="dxa"/>
          </w:tcPr>
          <w:p w14:paraId="3C8C1F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期刊</w:t>
            </w:r>
          </w:p>
        </w:tc>
        <w:tc>
          <w:tcPr>
            <w:tcW w:w="900" w:type="dxa"/>
          </w:tcPr>
          <w:p w14:paraId="21089F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级别</w:t>
            </w:r>
          </w:p>
        </w:tc>
        <w:tc>
          <w:tcPr>
            <w:tcW w:w="1520" w:type="dxa"/>
          </w:tcPr>
          <w:p w14:paraId="753F5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发表时间</w:t>
            </w:r>
          </w:p>
        </w:tc>
      </w:tr>
      <w:tr w14:paraId="061D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tcPr>
          <w:p w14:paraId="05A6B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小学数学“微探究”学习模式的实践策略</w:t>
            </w:r>
          </w:p>
        </w:tc>
        <w:tc>
          <w:tcPr>
            <w:tcW w:w="960" w:type="dxa"/>
          </w:tcPr>
          <w:p w14:paraId="5FBF0B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郑梅</w:t>
            </w:r>
          </w:p>
        </w:tc>
        <w:tc>
          <w:tcPr>
            <w:tcW w:w="1460" w:type="dxa"/>
          </w:tcPr>
          <w:p w14:paraId="141679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智力</w:t>
            </w:r>
          </w:p>
        </w:tc>
        <w:tc>
          <w:tcPr>
            <w:tcW w:w="900" w:type="dxa"/>
          </w:tcPr>
          <w:p w14:paraId="4EB676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省级</w:t>
            </w:r>
          </w:p>
        </w:tc>
        <w:tc>
          <w:tcPr>
            <w:tcW w:w="1520" w:type="dxa"/>
          </w:tcPr>
          <w:p w14:paraId="030F53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2025.04</w:t>
            </w:r>
          </w:p>
        </w:tc>
      </w:tr>
      <w:tr w14:paraId="70B7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tcPr>
          <w:p w14:paraId="014C7B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“教-学-评”一致性视域下小学数学逆向教学的实践与思考</w:t>
            </w:r>
          </w:p>
        </w:tc>
        <w:tc>
          <w:tcPr>
            <w:tcW w:w="960" w:type="dxa"/>
          </w:tcPr>
          <w:p w14:paraId="504AEA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郑梅</w:t>
            </w:r>
          </w:p>
        </w:tc>
        <w:tc>
          <w:tcPr>
            <w:tcW w:w="1460" w:type="dxa"/>
          </w:tcPr>
          <w:p w14:paraId="2B4B50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求知导刊</w:t>
            </w:r>
          </w:p>
        </w:tc>
        <w:tc>
          <w:tcPr>
            <w:tcW w:w="900" w:type="dxa"/>
          </w:tcPr>
          <w:p w14:paraId="22D06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省级</w:t>
            </w:r>
          </w:p>
        </w:tc>
        <w:tc>
          <w:tcPr>
            <w:tcW w:w="1520" w:type="dxa"/>
          </w:tcPr>
          <w:p w14:paraId="50B3CC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2025.07</w:t>
            </w:r>
          </w:p>
        </w:tc>
      </w:tr>
      <w:tr w14:paraId="0352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tcPr>
          <w:p w14:paraId="541948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裳数学之花，品数学之美——小学数学教学中培养学生推理能力的路径研讨</w:t>
            </w:r>
          </w:p>
        </w:tc>
        <w:tc>
          <w:tcPr>
            <w:tcW w:w="960" w:type="dxa"/>
          </w:tcPr>
          <w:p w14:paraId="6E0AC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郑梅</w:t>
            </w:r>
          </w:p>
        </w:tc>
        <w:tc>
          <w:tcPr>
            <w:tcW w:w="1460" w:type="dxa"/>
          </w:tcPr>
          <w:p w14:paraId="3C216F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小学生</w:t>
            </w:r>
          </w:p>
        </w:tc>
        <w:tc>
          <w:tcPr>
            <w:tcW w:w="900" w:type="dxa"/>
          </w:tcPr>
          <w:p w14:paraId="7DBE33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省级</w:t>
            </w:r>
          </w:p>
        </w:tc>
        <w:tc>
          <w:tcPr>
            <w:tcW w:w="1520" w:type="dxa"/>
          </w:tcPr>
          <w:p w14:paraId="2862E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2025.08</w:t>
            </w:r>
          </w:p>
        </w:tc>
      </w:tr>
      <w:tr w14:paraId="377F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vAlign w:val="center"/>
          </w:tcPr>
          <w:p w14:paraId="197E8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《真实问题情境下小学数学“量感”的培养路径研究》</w:t>
            </w:r>
          </w:p>
        </w:tc>
        <w:tc>
          <w:tcPr>
            <w:tcW w:w="960" w:type="dxa"/>
            <w:vAlign w:val="center"/>
          </w:tcPr>
          <w:p w14:paraId="6850D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周丽</w:t>
            </w:r>
          </w:p>
        </w:tc>
        <w:tc>
          <w:tcPr>
            <w:tcW w:w="1460" w:type="dxa"/>
            <w:vAlign w:val="center"/>
          </w:tcPr>
          <w:p w14:paraId="3C879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《新视线-教育与研究》</w:t>
            </w:r>
          </w:p>
        </w:tc>
        <w:tc>
          <w:tcPr>
            <w:tcW w:w="900" w:type="dxa"/>
            <w:vAlign w:val="center"/>
          </w:tcPr>
          <w:p w14:paraId="30A31B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省级</w:t>
            </w:r>
          </w:p>
        </w:tc>
        <w:tc>
          <w:tcPr>
            <w:tcW w:w="1520" w:type="dxa"/>
            <w:vAlign w:val="center"/>
          </w:tcPr>
          <w:p w14:paraId="2B8BC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2025.12</w:t>
            </w:r>
          </w:p>
        </w:tc>
      </w:tr>
      <w:tr w14:paraId="1D17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shd w:val="clear" w:color="auto" w:fill="auto"/>
            <w:vAlign w:val="center"/>
          </w:tcPr>
          <w:p w14:paraId="793E6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从“四个端口”入手，敞亮数学知识本质</w:t>
            </w:r>
          </w:p>
        </w:tc>
        <w:tc>
          <w:tcPr>
            <w:tcW w:w="960" w:type="dxa"/>
            <w:shd w:val="clear" w:color="auto" w:fill="auto"/>
            <w:vAlign w:val="center"/>
          </w:tcPr>
          <w:p w14:paraId="11958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单信</w:t>
            </w:r>
          </w:p>
        </w:tc>
        <w:tc>
          <w:tcPr>
            <w:tcW w:w="1460" w:type="dxa"/>
            <w:shd w:val="clear" w:color="auto" w:fill="auto"/>
            <w:vAlign w:val="center"/>
          </w:tcPr>
          <w:p w14:paraId="5BEABA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数学教学通讯</w:t>
            </w:r>
          </w:p>
        </w:tc>
        <w:tc>
          <w:tcPr>
            <w:tcW w:w="900" w:type="dxa"/>
            <w:shd w:val="clear" w:color="auto" w:fill="auto"/>
            <w:vAlign w:val="center"/>
          </w:tcPr>
          <w:p w14:paraId="3AA25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520" w:type="dxa"/>
            <w:shd w:val="clear" w:color="auto" w:fill="auto"/>
            <w:vAlign w:val="center"/>
          </w:tcPr>
          <w:p w14:paraId="2EAD0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2024.06</w:t>
            </w:r>
          </w:p>
        </w:tc>
      </w:tr>
      <w:tr w14:paraId="6661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shd w:val="clear" w:color="auto" w:fill="auto"/>
            <w:vAlign w:val="center"/>
          </w:tcPr>
          <w:p w14:paraId="2E01F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“学为中心”理念下的小学数学教学策略</w:t>
            </w:r>
          </w:p>
        </w:tc>
        <w:tc>
          <w:tcPr>
            <w:tcW w:w="960" w:type="dxa"/>
            <w:shd w:val="clear" w:color="auto" w:fill="auto"/>
            <w:vAlign w:val="center"/>
          </w:tcPr>
          <w:p w14:paraId="2AD2F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单信</w:t>
            </w:r>
          </w:p>
        </w:tc>
        <w:tc>
          <w:tcPr>
            <w:tcW w:w="1460" w:type="dxa"/>
            <w:shd w:val="clear" w:color="auto" w:fill="auto"/>
            <w:vAlign w:val="center"/>
          </w:tcPr>
          <w:p w14:paraId="039EC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数学学习与研究</w:t>
            </w:r>
          </w:p>
        </w:tc>
        <w:tc>
          <w:tcPr>
            <w:tcW w:w="900" w:type="dxa"/>
            <w:shd w:val="clear" w:color="auto" w:fill="auto"/>
            <w:vAlign w:val="center"/>
          </w:tcPr>
          <w:p w14:paraId="6B350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520" w:type="dxa"/>
            <w:shd w:val="clear" w:color="auto" w:fill="auto"/>
            <w:vAlign w:val="center"/>
          </w:tcPr>
          <w:p w14:paraId="3C11E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2024.09</w:t>
            </w:r>
          </w:p>
        </w:tc>
      </w:tr>
      <w:tr w14:paraId="29B1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shd w:val="clear" w:color="auto" w:fill="auto"/>
            <w:vAlign w:val="center"/>
          </w:tcPr>
          <w:p w14:paraId="33C74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基于表现性目标的小学数学量感教学任务设计分析</w:t>
            </w:r>
          </w:p>
        </w:tc>
        <w:tc>
          <w:tcPr>
            <w:tcW w:w="960" w:type="dxa"/>
            <w:shd w:val="clear" w:color="auto" w:fill="auto"/>
            <w:vAlign w:val="center"/>
          </w:tcPr>
          <w:p w14:paraId="7BD1A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单信</w:t>
            </w:r>
          </w:p>
        </w:tc>
        <w:tc>
          <w:tcPr>
            <w:tcW w:w="1460" w:type="dxa"/>
            <w:shd w:val="clear" w:color="auto" w:fill="auto"/>
            <w:vAlign w:val="center"/>
          </w:tcPr>
          <w:p w14:paraId="07A7A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新教育时代</w:t>
            </w:r>
          </w:p>
        </w:tc>
        <w:tc>
          <w:tcPr>
            <w:tcW w:w="900" w:type="dxa"/>
            <w:shd w:val="clear" w:color="auto" w:fill="auto"/>
            <w:vAlign w:val="center"/>
          </w:tcPr>
          <w:p w14:paraId="4D1AAC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520" w:type="dxa"/>
            <w:shd w:val="clear" w:color="auto" w:fill="auto"/>
            <w:vAlign w:val="center"/>
          </w:tcPr>
          <w:p w14:paraId="31E5E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2024.09</w:t>
            </w:r>
          </w:p>
        </w:tc>
      </w:tr>
      <w:tr w14:paraId="7647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shd w:val="clear" w:color="auto" w:fill="auto"/>
            <w:vAlign w:val="center"/>
          </w:tcPr>
          <w:p w14:paraId="1CBF4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信息化：让数学课堂展现精彩</w:t>
            </w:r>
          </w:p>
        </w:tc>
        <w:tc>
          <w:tcPr>
            <w:tcW w:w="960" w:type="dxa"/>
            <w:shd w:val="clear" w:color="auto" w:fill="auto"/>
            <w:vAlign w:val="center"/>
          </w:tcPr>
          <w:p w14:paraId="37559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单信</w:t>
            </w:r>
          </w:p>
        </w:tc>
        <w:tc>
          <w:tcPr>
            <w:tcW w:w="1460" w:type="dxa"/>
            <w:shd w:val="clear" w:color="auto" w:fill="auto"/>
            <w:vAlign w:val="center"/>
          </w:tcPr>
          <w:p w14:paraId="44B01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江西教育</w:t>
            </w:r>
          </w:p>
        </w:tc>
        <w:tc>
          <w:tcPr>
            <w:tcW w:w="900" w:type="dxa"/>
            <w:shd w:val="clear" w:color="auto" w:fill="auto"/>
            <w:vAlign w:val="center"/>
          </w:tcPr>
          <w:p w14:paraId="163AC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省级</w:t>
            </w:r>
          </w:p>
        </w:tc>
        <w:tc>
          <w:tcPr>
            <w:tcW w:w="1520" w:type="dxa"/>
            <w:shd w:val="clear" w:color="auto" w:fill="auto"/>
            <w:vAlign w:val="center"/>
          </w:tcPr>
          <w:p w14:paraId="4F45B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2025.07</w:t>
            </w:r>
          </w:p>
        </w:tc>
      </w:tr>
      <w:tr w14:paraId="1F9B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shd w:val="clear" w:color="auto" w:fill="auto"/>
            <w:vAlign w:val="center"/>
          </w:tcPr>
          <w:p w14:paraId="3B0809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基于新课标的小学数学量感培养策略</w:t>
            </w:r>
          </w:p>
        </w:tc>
        <w:tc>
          <w:tcPr>
            <w:tcW w:w="960" w:type="dxa"/>
            <w:shd w:val="clear" w:color="auto" w:fill="auto"/>
            <w:vAlign w:val="center"/>
          </w:tcPr>
          <w:p w14:paraId="72081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单信</w:t>
            </w:r>
          </w:p>
        </w:tc>
        <w:tc>
          <w:tcPr>
            <w:tcW w:w="1460" w:type="dxa"/>
            <w:shd w:val="clear" w:color="auto" w:fill="auto"/>
            <w:vAlign w:val="center"/>
          </w:tcPr>
          <w:p w14:paraId="04936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智慧引航</w:t>
            </w:r>
          </w:p>
        </w:tc>
        <w:tc>
          <w:tcPr>
            <w:tcW w:w="900" w:type="dxa"/>
            <w:shd w:val="clear" w:color="auto" w:fill="auto"/>
            <w:vAlign w:val="center"/>
          </w:tcPr>
          <w:p w14:paraId="446F8A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省级</w:t>
            </w:r>
          </w:p>
        </w:tc>
        <w:tc>
          <w:tcPr>
            <w:tcW w:w="1520" w:type="dxa"/>
            <w:shd w:val="clear" w:color="auto" w:fill="auto"/>
            <w:vAlign w:val="center"/>
          </w:tcPr>
          <w:p w14:paraId="1DCFE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2025.01</w:t>
            </w:r>
          </w:p>
        </w:tc>
      </w:tr>
      <w:tr w14:paraId="3497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shd w:val="clear" w:color="auto" w:fill="auto"/>
            <w:vAlign w:val="center"/>
          </w:tcPr>
          <w:p w14:paraId="00635D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设计主题活动，促进量感发展</w:t>
            </w:r>
          </w:p>
        </w:tc>
        <w:tc>
          <w:tcPr>
            <w:tcW w:w="960" w:type="dxa"/>
            <w:shd w:val="clear" w:color="auto" w:fill="auto"/>
            <w:vAlign w:val="center"/>
          </w:tcPr>
          <w:p w14:paraId="06C256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陈婧诚</w:t>
            </w:r>
          </w:p>
        </w:tc>
        <w:tc>
          <w:tcPr>
            <w:tcW w:w="1460" w:type="dxa"/>
            <w:shd w:val="clear" w:color="auto" w:fill="auto"/>
            <w:vAlign w:val="center"/>
          </w:tcPr>
          <w:p w14:paraId="22939D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小学数学教育</w:t>
            </w:r>
          </w:p>
        </w:tc>
        <w:tc>
          <w:tcPr>
            <w:tcW w:w="900" w:type="dxa"/>
            <w:shd w:val="clear" w:color="auto" w:fill="auto"/>
            <w:vAlign w:val="center"/>
          </w:tcPr>
          <w:p w14:paraId="0999BE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520" w:type="dxa"/>
            <w:shd w:val="clear" w:color="auto" w:fill="auto"/>
            <w:vAlign w:val="center"/>
          </w:tcPr>
          <w:p w14:paraId="00EA64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2024.07</w:t>
            </w:r>
          </w:p>
        </w:tc>
      </w:tr>
      <w:tr w14:paraId="2912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shd w:val="clear" w:color="auto" w:fill="auto"/>
            <w:vAlign w:val="center"/>
          </w:tcPr>
          <w:p w14:paraId="073AE6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双新背景下小学数学教学中的真实情境问题及创设策略</w:t>
            </w:r>
          </w:p>
        </w:tc>
        <w:tc>
          <w:tcPr>
            <w:tcW w:w="960" w:type="dxa"/>
            <w:shd w:val="clear" w:color="auto" w:fill="auto"/>
            <w:vAlign w:val="center"/>
          </w:tcPr>
          <w:p w14:paraId="7FD3AA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陈婧诚</w:t>
            </w:r>
          </w:p>
        </w:tc>
        <w:tc>
          <w:tcPr>
            <w:tcW w:w="1460" w:type="dxa"/>
            <w:shd w:val="clear" w:color="auto" w:fill="auto"/>
            <w:vAlign w:val="center"/>
          </w:tcPr>
          <w:p w14:paraId="05711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教育考试与评价</w:t>
            </w:r>
          </w:p>
        </w:tc>
        <w:tc>
          <w:tcPr>
            <w:tcW w:w="900" w:type="dxa"/>
            <w:shd w:val="clear" w:color="auto" w:fill="auto"/>
            <w:vAlign w:val="center"/>
          </w:tcPr>
          <w:p w14:paraId="0AD88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520" w:type="dxa"/>
            <w:shd w:val="clear" w:color="auto" w:fill="auto"/>
            <w:vAlign w:val="center"/>
          </w:tcPr>
          <w:p w14:paraId="04160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2024.09</w:t>
            </w:r>
          </w:p>
        </w:tc>
      </w:tr>
      <w:tr w14:paraId="0327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shd w:val="clear" w:color="auto" w:fill="auto"/>
            <w:vAlign w:val="center"/>
          </w:tcPr>
          <w:p w14:paraId="4DAAB7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观察·探究·生发——浅谈小学数学真实情景问题创设策略</w:t>
            </w:r>
          </w:p>
        </w:tc>
        <w:tc>
          <w:tcPr>
            <w:tcW w:w="960" w:type="dxa"/>
            <w:shd w:val="clear" w:color="auto" w:fill="auto"/>
            <w:vAlign w:val="center"/>
          </w:tcPr>
          <w:p w14:paraId="442C0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陈婧诚</w:t>
            </w:r>
          </w:p>
        </w:tc>
        <w:tc>
          <w:tcPr>
            <w:tcW w:w="1460" w:type="dxa"/>
            <w:shd w:val="clear" w:color="auto" w:fill="auto"/>
            <w:vAlign w:val="center"/>
          </w:tcPr>
          <w:p w14:paraId="50B44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向导</w:t>
            </w:r>
          </w:p>
        </w:tc>
        <w:tc>
          <w:tcPr>
            <w:tcW w:w="900" w:type="dxa"/>
            <w:shd w:val="clear" w:color="auto" w:fill="auto"/>
            <w:vAlign w:val="center"/>
          </w:tcPr>
          <w:p w14:paraId="0A405F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省级</w:t>
            </w:r>
          </w:p>
        </w:tc>
        <w:tc>
          <w:tcPr>
            <w:tcW w:w="1520" w:type="dxa"/>
            <w:shd w:val="clear" w:color="auto" w:fill="auto"/>
            <w:vAlign w:val="center"/>
          </w:tcPr>
          <w:p w14:paraId="2FCC63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2025.01</w:t>
            </w:r>
          </w:p>
        </w:tc>
      </w:tr>
      <w:tr w14:paraId="05B8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shd w:val="clear" w:color="auto" w:fill="auto"/>
            <w:vAlign w:val="center"/>
          </w:tcPr>
          <w:p w14:paraId="2B77EC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真实情境下的小学数学实践性作业开发路径</w:t>
            </w:r>
          </w:p>
        </w:tc>
        <w:tc>
          <w:tcPr>
            <w:tcW w:w="960" w:type="dxa"/>
            <w:shd w:val="clear" w:color="auto" w:fill="auto"/>
            <w:vAlign w:val="center"/>
          </w:tcPr>
          <w:p w14:paraId="10CDAF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陈婧诚</w:t>
            </w:r>
          </w:p>
        </w:tc>
        <w:tc>
          <w:tcPr>
            <w:tcW w:w="1460" w:type="dxa"/>
            <w:shd w:val="clear" w:color="auto" w:fill="auto"/>
            <w:vAlign w:val="center"/>
          </w:tcPr>
          <w:p w14:paraId="4B35A0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智慧引航</w:t>
            </w:r>
          </w:p>
        </w:tc>
        <w:tc>
          <w:tcPr>
            <w:tcW w:w="900" w:type="dxa"/>
            <w:shd w:val="clear" w:color="auto" w:fill="auto"/>
            <w:vAlign w:val="center"/>
          </w:tcPr>
          <w:p w14:paraId="48FB4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省级</w:t>
            </w:r>
          </w:p>
        </w:tc>
        <w:tc>
          <w:tcPr>
            <w:tcW w:w="1520" w:type="dxa"/>
            <w:shd w:val="clear" w:color="auto" w:fill="auto"/>
            <w:vAlign w:val="center"/>
          </w:tcPr>
          <w:p w14:paraId="46F9C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2025.03</w:t>
            </w:r>
          </w:p>
        </w:tc>
      </w:tr>
      <w:tr w14:paraId="640D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shd w:val="clear" w:color="auto" w:fill="auto"/>
            <w:vAlign w:val="center"/>
          </w:tcPr>
          <w:p w14:paraId="55173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基于多版本教材对比的小学数学情境选择与运用—以&lt;认识负数&gt;为例</w:t>
            </w:r>
          </w:p>
        </w:tc>
        <w:tc>
          <w:tcPr>
            <w:tcW w:w="960" w:type="dxa"/>
            <w:shd w:val="clear" w:color="auto" w:fill="auto"/>
            <w:vAlign w:val="center"/>
          </w:tcPr>
          <w:p w14:paraId="2EA568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施慧</w:t>
            </w:r>
          </w:p>
        </w:tc>
        <w:tc>
          <w:tcPr>
            <w:tcW w:w="1460" w:type="dxa"/>
            <w:shd w:val="clear" w:color="auto" w:fill="auto"/>
            <w:vAlign w:val="center"/>
          </w:tcPr>
          <w:p w14:paraId="07106C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考试报</w:t>
            </w:r>
          </w:p>
        </w:tc>
        <w:tc>
          <w:tcPr>
            <w:tcW w:w="900" w:type="dxa"/>
            <w:shd w:val="clear" w:color="auto" w:fill="auto"/>
            <w:vAlign w:val="center"/>
          </w:tcPr>
          <w:p w14:paraId="0B734E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520" w:type="dxa"/>
            <w:shd w:val="clear" w:color="auto" w:fill="auto"/>
            <w:vAlign w:val="center"/>
          </w:tcPr>
          <w:p w14:paraId="5D49BD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2024.09</w:t>
            </w:r>
          </w:p>
        </w:tc>
      </w:tr>
      <w:tr w14:paraId="3368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shd w:val="clear" w:color="auto" w:fill="auto"/>
            <w:vAlign w:val="center"/>
          </w:tcPr>
          <w:p w14:paraId="53D67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厘清概念关系，摆脱教学困惑—核心素养导向下的量感教学</w:t>
            </w:r>
          </w:p>
        </w:tc>
        <w:tc>
          <w:tcPr>
            <w:tcW w:w="960" w:type="dxa"/>
            <w:shd w:val="clear" w:color="auto" w:fill="auto"/>
            <w:vAlign w:val="center"/>
          </w:tcPr>
          <w:p w14:paraId="1AAF2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施慧</w:t>
            </w:r>
          </w:p>
        </w:tc>
        <w:tc>
          <w:tcPr>
            <w:tcW w:w="1460" w:type="dxa"/>
            <w:shd w:val="clear" w:color="auto" w:fill="auto"/>
            <w:vAlign w:val="center"/>
          </w:tcPr>
          <w:p w14:paraId="4F25E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时代教育</w:t>
            </w:r>
          </w:p>
        </w:tc>
        <w:tc>
          <w:tcPr>
            <w:tcW w:w="900" w:type="dxa"/>
            <w:shd w:val="clear" w:color="auto" w:fill="auto"/>
            <w:vAlign w:val="center"/>
          </w:tcPr>
          <w:p w14:paraId="47794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520" w:type="dxa"/>
            <w:shd w:val="clear" w:color="auto" w:fill="auto"/>
            <w:vAlign w:val="center"/>
          </w:tcPr>
          <w:p w14:paraId="6F922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2024.10</w:t>
            </w:r>
          </w:p>
        </w:tc>
      </w:tr>
      <w:tr w14:paraId="0FBF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shd w:val="clear" w:color="auto" w:fill="auto"/>
            <w:vAlign w:val="center"/>
          </w:tcPr>
          <w:p w14:paraId="65A4A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核心素养下小学数学综合实践活动的开放与实施</w:t>
            </w:r>
          </w:p>
        </w:tc>
        <w:tc>
          <w:tcPr>
            <w:tcW w:w="960" w:type="dxa"/>
            <w:shd w:val="clear" w:color="auto" w:fill="auto"/>
            <w:vAlign w:val="center"/>
          </w:tcPr>
          <w:p w14:paraId="6C5CE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刘美娟</w:t>
            </w:r>
          </w:p>
        </w:tc>
        <w:tc>
          <w:tcPr>
            <w:tcW w:w="1460" w:type="dxa"/>
            <w:shd w:val="clear" w:color="auto" w:fill="auto"/>
            <w:vAlign w:val="center"/>
          </w:tcPr>
          <w:p w14:paraId="76533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孩子</w:t>
            </w:r>
          </w:p>
        </w:tc>
        <w:tc>
          <w:tcPr>
            <w:tcW w:w="900" w:type="dxa"/>
            <w:shd w:val="clear" w:color="auto" w:fill="auto"/>
            <w:vAlign w:val="center"/>
          </w:tcPr>
          <w:p w14:paraId="3BC3F4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520" w:type="dxa"/>
            <w:shd w:val="clear" w:color="auto" w:fill="auto"/>
            <w:vAlign w:val="center"/>
          </w:tcPr>
          <w:p w14:paraId="24DB3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2024.05</w:t>
            </w:r>
          </w:p>
        </w:tc>
      </w:tr>
      <w:tr w14:paraId="5DDB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shd w:val="clear" w:color="auto" w:fill="auto"/>
            <w:vAlign w:val="center"/>
          </w:tcPr>
          <w:p w14:paraId="15ED5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在测量活动中丰富对分数的认识</w:t>
            </w:r>
          </w:p>
        </w:tc>
        <w:tc>
          <w:tcPr>
            <w:tcW w:w="960" w:type="dxa"/>
            <w:shd w:val="clear" w:color="auto" w:fill="auto"/>
            <w:vAlign w:val="center"/>
          </w:tcPr>
          <w:p w14:paraId="431FD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沈虹</w:t>
            </w:r>
          </w:p>
        </w:tc>
        <w:tc>
          <w:tcPr>
            <w:tcW w:w="1460" w:type="dxa"/>
            <w:shd w:val="clear" w:color="auto" w:fill="auto"/>
            <w:vAlign w:val="center"/>
          </w:tcPr>
          <w:p w14:paraId="2FB4B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小学数学教育</w:t>
            </w:r>
          </w:p>
        </w:tc>
        <w:tc>
          <w:tcPr>
            <w:tcW w:w="900" w:type="dxa"/>
            <w:shd w:val="clear" w:color="auto" w:fill="auto"/>
            <w:vAlign w:val="center"/>
          </w:tcPr>
          <w:p w14:paraId="0A0E3C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520" w:type="dxa"/>
            <w:shd w:val="clear" w:color="auto" w:fill="auto"/>
            <w:vAlign w:val="center"/>
          </w:tcPr>
          <w:p w14:paraId="3BB892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2024.01</w:t>
            </w:r>
          </w:p>
        </w:tc>
      </w:tr>
      <w:tr w14:paraId="3853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shd w:val="clear" w:color="auto" w:fill="auto"/>
            <w:vAlign w:val="center"/>
          </w:tcPr>
          <w:p w14:paraId="2467D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核心素养下小学数学教学中创新思维的培养</w:t>
            </w:r>
          </w:p>
        </w:tc>
        <w:tc>
          <w:tcPr>
            <w:tcW w:w="960" w:type="dxa"/>
            <w:shd w:val="clear" w:color="auto" w:fill="auto"/>
            <w:vAlign w:val="center"/>
          </w:tcPr>
          <w:p w14:paraId="3402DF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沈虹</w:t>
            </w:r>
          </w:p>
        </w:tc>
        <w:tc>
          <w:tcPr>
            <w:tcW w:w="1460" w:type="dxa"/>
            <w:shd w:val="clear" w:color="auto" w:fill="auto"/>
            <w:vAlign w:val="center"/>
          </w:tcPr>
          <w:p w14:paraId="47855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智力</w:t>
            </w:r>
          </w:p>
        </w:tc>
        <w:tc>
          <w:tcPr>
            <w:tcW w:w="900" w:type="dxa"/>
            <w:shd w:val="clear" w:color="auto" w:fill="auto"/>
            <w:vAlign w:val="center"/>
          </w:tcPr>
          <w:p w14:paraId="72B2E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520" w:type="dxa"/>
            <w:shd w:val="clear" w:color="auto" w:fill="auto"/>
            <w:vAlign w:val="center"/>
          </w:tcPr>
          <w:p w14:paraId="559AD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2024.01</w:t>
            </w:r>
          </w:p>
        </w:tc>
      </w:tr>
      <w:tr w14:paraId="1831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shd w:val="clear" w:color="auto" w:fill="auto"/>
            <w:vAlign w:val="center"/>
          </w:tcPr>
          <w:p w14:paraId="4E26F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小学数学核心素养的深度培养：课堂探究与实践</w:t>
            </w:r>
          </w:p>
        </w:tc>
        <w:tc>
          <w:tcPr>
            <w:tcW w:w="960" w:type="dxa"/>
            <w:shd w:val="clear" w:color="auto" w:fill="auto"/>
            <w:vAlign w:val="center"/>
          </w:tcPr>
          <w:p w14:paraId="2074C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童菽千</w:t>
            </w:r>
          </w:p>
        </w:tc>
        <w:tc>
          <w:tcPr>
            <w:tcW w:w="1460" w:type="dxa"/>
            <w:shd w:val="clear" w:color="auto" w:fill="auto"/>
            <w:vAlign w:val="center"/>
          </w:tcPr>
          <w:p w14:paraId="6E965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启迪</w:t>
            </w:r>
          </w:p>
        </w:tc>
        <w:tc>
          <w:tcPr>
            <w:tcW w:w="900" w:type="dxa"/>
            <w:shd w:val="clear" w:color="auto" w:fill="auto"/>
            <w:vAlign w:val="center"/>
          </w:tcPr>
          <w:p w14:paraId="446E7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520" w:type="dxa"/>
            <w:shd w:val="clear" w:color="auto" w:fill="auto"/>
            <w:vAlign w:val="center"/>
          </w:tcPr>
          <w:p w14:paraId="3C774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2024.04</w:t>
            </w:r>
          </w:p>
        </w:tc>
      </w:tr>
      <w:tr w14:paraId="232A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shd w:val="clear" w:color="auto" w:fill="auto"/>
            <w:vAlign w:val="center"/>
          </w:tcPr>
          <w:p w14:paraId="248CED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新课标指向下小学数学“综合与实践”活动的探究</w:t>
            </w:r>
          </w:p>
        </w:tc>
        <w:tc>
          <w:tcPr>
            <w:tcW w:w="960" w:type="dxa"/>
            <w:shd w:val="clear" w:color="auto" w:fill="auto"/>
            <w:vAlign w:val="center"/>
          </w:tcPr>
          <w:p w14:paraId="1F2BE4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童菽千</w:t>
            </w:r>
          </w:p>
        </w:tc>
        <w:tc>
          <w:tcPr>
            <w:tcW w:w="1460" w:type="dxa"/>
            <w:shd w:val="clear" w:color="auto" w:fill="auto"/>
            <w:vAlign w:val="center"/>
          </w:tcPr>
          <w:p w14:paraId="55BAF3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中国基础教育</w:t>
            </w:r>
          </w:p>
        </w:tc>
        <w:tc>
          <w:tcPr>
            <w:tcW w:w="900" w:type="dxa"/>
            <w:shd w:val="clear" w:color="auto" w:fill="auto"/>
            <w:vAlign w:val="center"/>
          </w:tcPr>
          <w:p w14:paraId="19F279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省级</w:t>
            </w:r>
          </w:p>
        </w:tc>
        <w:tc>
          <w:tcPr>
            <w:tcW w:w="1520" w:type="dxa"/>
            <w:shd w:val="clear" w:color="auto" w:fill="auto"/>
            <w:vAlign w:val="center"/>
          </w:tcPr>
          <w:p w14:paraId="5AE08E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2025.2</w:t>
            </w:r>
          </w:p>
        </w:tc>
      </w:tr>
      <w:tr w14:paraId="1D2B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shd w:val="clear" w:color="auto" w:fill="auto"/>
            <w:vAlign w:val="center"/>
          </w:tcPr>
          <w:p w14:paraId="4FFEC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利用基本事实，发展推理意识——以“等量的等量相等”教学为例</w:t>
            </w:r>
          </w:p>
        </w:tc>
        <w:tc>
          <w:tcPr>
            <w:tcW w:w="960" w:type="dxa"/>
            <w:shd w:val="clear" w:color="auto" w:fill="auto"/>
            <w:vAlign w:val="center"/>
          </w:tcPr>
          <w:p w14:paraId="11383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黎媛君</w:t>
            </w:r>
          </w:p>
        </w:tc>
        <w:tc>
          <w:tcPr>
            <w:tcW w:w="1460" w:type="dxa"/>
            <w:shd w:val="clear" w:color="auto" w:fill="auto"/>
            <w:vAlign w:val="center"/>
          </w:tcPr>
          <w:p w14:paraId="4A06AB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时代教育</w:t>
            </w:r>
          </w:p>
        </w:tc>
        <w:tc>
          <w:tcPr>
            <w:tcW w:w="900" w:type="dxa"/>
            <w:shd w:val="clear" w:color="auto" w:fill="auto"/>
            <w:vAlign w:val="center"/>
          </w:tcPr>
          <w:p w14:paraId="245088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520" w:type="dxa"/>
            <w:shd w:val="clear" w:color="auto" w:fill="auto"/>
            <w:vAlign w:val="center"/>
          </w:tcPr>
          <w:p w14:paraId="74BBF0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2024.03</w:t>
            </w:r>
          </w:p>
        </w:tc>
      </w:tr>
      <w:tr w14:paraId="0DB0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34" w:type="dxa"/>
            <w:shd w:val="clear" w:color="auto" w:fill="auto"/>
            <w:vAlign w:val="center"/>
          </w:tcPr>
          <w:p w14:paraId="4BD5AF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小学数学教学中学生应用意识的培养研究</w:t>
            </w:r>
          </w:p>
        </w:tc>
        <w:tc>
          <w:tcPr>
            <w:tcW w:w="960" w:type="dxa"/>
            <w:shd w:val="clear" w:color="auto" w:fill="auto"/>
            <w:vAlign w:val="center"/>
          </w:tcPr>
          <w:p w14:paraId="0DAAA5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黎媛君</w:t>
            </w:r>
          </w:p>
        </w:tc>
        <w:tc>
          <w:tcPr>
            <w:tcW w:w="1460" w:type="dxa"/>
            <w:shd w:val="clear" w:color="auto" w:fill="auto"/>
            <w:vAlign w:val="center"/>
          </w:tcPr>
          <w:p w14:paraId="233159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小学数学教育</w:t>
            </w:r>
          </w:p>
        </w:tc>
        <w:tc>
          <w:tcPr>
            <w:tcW w:w="900" w:type="dxa"/>
            <w:shd w:val="clear" w:color="auto" w:fill="auto"/>
            <w:vAlign w:val="center"/>
          </w:tcPr>
          <w:p w14:paraId="3B35B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520" w:type="dxa"/>
            <w:shd w:val="clear" w:color="auto" w:fill="auto"/>
            <w:vAlign w:val="center"/>
          </w:tcPr>
          <w:p w14:paraId="4FCA1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2024.07</w:t>
            </w:r>
          </w:p>
        </w:tc>
      </w:tr>
    </w:tbl>
    <w:p w14:paraId="42947DE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b w:val="0"/>
          <w:bCs w:val="0"/>
          <w:sz w:val="24"/>
          <w:szCs w:val="24"/>
          <w:lang w:val="en-US" w:eastAsia="zh-CN"/>
        </w:rPr>
      </w:pPr>
      <w:r>
        <w:rPr>
          <w:rFonts w:hint="eastAsia"/>
          <w:b w:val="0"/>
          <w:bCs w:val="0"/>
          <w:sz w:val="24"/>
          <w:szCs w:val="24"/>
          <w:lang w:val="en-US" w:eastAsia="zh-CN"/>
        </w:rPr>
        <w:t>（2）论文获奖</w:t>
      </w:r>
    </w:p>
    <w:tbl>
      <w:tblPr>
        <w:tblStyle w:val="5"/>
        <w:tblpPr w:leftFromText="180" w:rightFromText="180" w:vertAnchor="text" w:horzAnchor="page" w:tblpX="1154" w:tblpY="297"/>
        <w:tblOverlap w:val="never"/>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3"/>
        <w:gridCol w:w="785"/>
        <w:gridCol w:w="2541"/>
        <w:gridCol w:w="900"/>
        <w:gridCol w:w="1480"/>
      </w:tblGrid>
      <w:tr w14:paraId="2380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93" w:type="dxa"/>
          </w:tcPr>
          <w:p w14:paraId="43FE31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论文题目</w:t>
            </w:r>
          </w:p>
        </w:tc>
        <w:tc>
          <w:tcPr>
            <w:tcW w:w="785" w:type="dxa"/>
          </w:tcPr>
          <w:p w14:paraId="4B7362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姓名</w:t>
            </w:r>
          </w:p>
        </w:tc>
        <w:tc>
          <w:tcPr>
            <w:tcW w:w="2541" w:type="dxa"/>
          </w:tcPr>
          <w:p w14:paraId="0196E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获奖名称</w:t>
            </w:r>
          </w:p>
        </w:tc>
        <w:tc>
          <w:tcPr>
            <w:tcW w:w="900" w:type="dxa"/>
          </w:tcPr>
          <w:p w14:paraId="69DEF8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级别</w:t>
            </w:r>
          </w:p>
        </w:tc>
        <w:tc>
          <w:tcPr>
            <w:tcW w:w="1480" w:type="dxa"/>
          </w:tcPr>
          <w:p w14:paraId="36B462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发表时间</w:t>
            </w:r>
          </w:p>
        </w:tc>
      </w:tr>
      <w:tr w14:paraId="79F4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93" w:type="dxa"/>
            <w:shd w:val="clear" w:color="auto" w:fill="auto"/>
            <w:vAlign w:val="center"/>
          </w:tcPr>
          <w:p w14:paraId="28A4D4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变、行、计：小学数学量感培养“新视野”</w:t>
            </w:r>
          </w:p>
        </w:tc>
        <w:tc>
          <w:tcPr>
            <w:tcW w:w="785" w:type="dxa"/>
            <w:shd w:val="clear" w:color="auto" w:fill="auto"/>
            <w:vAlign w:val="center"/>
          </w:tcPr>
          <w:p w14:paraId="76278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郑梅</w:t>
            </w:r>
          </w:p>
        </w:tc>
        <w:tc>
          <w:tcPr>
            <w:tcW w:w="2541" w:type="dxa"/>
            <w:shd w:val="clear" w:color="auto" w:fill="auto"/>
            <w:vAlign w:val="center"/>
          </w:tcPr>
          <w:p w14:paraId="6A0DB9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常州市小数年会论文一等奖</w:t>
            </w:r>
          </w:p>
        </w:tc>
        <w:tc>
          <w:tcPr>
            <w:tcW w:w="900" w:type="dxa"/>
            <w:shd w:val="clear" w:color="auto" w:fill="auto"/>
            <w:vAlign w:val="center"/>
          </w:tcPr>
          <w:p w14:paraId="24079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市级</w:t>
            </w:r>
          </w:p>
        </w:tc>
        <w:tc>
          <w:tcPr>
            <w:tcW w:w="1480" w:type="dxa"/>
            <w:shd w:val="clear" w:color="auto" w:fill="auto"/>
            <w:vAlign w:val="center"/>
          </w:tcPr>
          <w:p w14:paraId="32988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2024.12</w:t>
            </w:r>
          </w:p>
        </w:tc>
      </w:tr>
      <w:tr w14:paraId="2547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93" w:type="dxa"/>
            <w:shd w:val="clear" w:color="auto" w:fill="auto"/>
            <w:vAlign w:val="center"/>
          </w:tcPr>
          <w:p w14:paraId="14058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小学数学真实情境问题的困境与对策</w:t>
            </w:r>
          </w:p>
        </w:tc>
        <w:tc>
          <w:tcPr>
            <w:tcW w:w="785" w:type="dxa"/>
            <w:shd w:val="clear" w:color="auto" w:fill="auto"/>
            <w:vAlign w:val="center"/>
          </w:tcPr>
          <w:p w14:paraId="7C833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郑梅</w:t>
            </w:r>
          </w:p>
        </w:tc>
        <w:tc>
          <w:tcPr>
            <w:tcW w:w="2541" w:type="dxa"/>
            <w:shd w:val="clear" w:color="auto" w:fill="auto"/>
            <w:vAlign w:val="center"/>
          </w:tcPr>
          <w:p w14:paraId="69157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天宁区教海探航一等奖</w:t>
            </w:r>
          </w:p>
        </w:tc>
        <w:tc>
          <w:tcPr>
            <w:tcW w:w="900" w:type="dxa"/>
            <w:shd w:val="clear" w:color="auto" w:fill="auto"/>
            <w:vAlign w:val="center"/>
          </w:tcPr>
          <w:p w14:paraId="32544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区级</w:t>
            </w:r>
          </w:p>
        </w:tc>
        <w:tc>
          <w:tcPr>
            <w:tcW w:w="1480" w:type="dxa"/>
            <w:shd w:val="clear" w:color="auto" w:fill="auto"/>
            <w:vAlign w:val="center"/>
          </w:tcPr>
          <w:p w14:paraId="7E63B8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2024.06</w:t>
            </w:r>
          </w:p>
        </w:tc>
      </w:tr>
      <w:tr w14:paraId="39D5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93" w:type="dxa"/>
            <w:shd w:val="clear" w:color="auto" w:fill="auto"/>
            <w:vAlign w:val="center"/>
          </w:tcPr>
          <w:p w14:paraId="79C5A4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尺规作图巧推理，去物画形建空间——“三角形的稳定性”教学的新路径</w:t>
            </w:r>
          </w:p>
        </w:tc>
        <w:tc>
          <w:tcPr>
            <w:tcW w:w="785" w:type="dxa"/>
            <w:shd w:val="clear" w:color="auto" w:fill="auto"/>
            <w:vAlign w:val="center"/>
          </w:tcPr>
          <w:p w14:paraId="05D89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单信</w:t>
            </w:r>
          </w:p>
        </w:tc>
        <w:tc>
          <w:tcPr>
            <w:tcW w:w="2541" w:type="dxa"/>
            <w:shd w:val="clear" w:color="auto" w:fill="auto"/>
            <w:vAlign w:val="center"/>
          </w:tcPr>
          <w:p w14:paraId="23182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常州市小数年会论文一等奖</w:t>
            </w:r>
          </w:p>
        </w:tc>
        <w:tc>
          <w:tcPr>
            <w:tcW w:w="900" w:type="dxa"/>
            <w:shd w:val="clear" w:color="auto" w:fill="auto"/>
            <w:vAlign w:val="center"/>
          </w:tcPr>
          <w:p w14:paraId="1E6EB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市级</w:t>
            </w:r>
          </w:p>
        </w:tc>
        <w:tc>
          <w:tcPr>
            <w:tcW w:w="1480" w:type="dxa"/>
            <w:shd w:val="clear" w:color="auto" w:fill="auto"/>
            <w:vAlign w:val="center"/>
          </w:tcPr>
          <w:p w14:paraId="7E2B50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2024.12</w:t>
            </w:r>
          </w:p>
        </w:tc>
      </w:tr>
      <w:tr w14:paraId="7C49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93" w:type="dxa"/>
            <w:shd w:val="clear" w:color="auto" w:fill="auto"/>
            <w:vAlign w:val="center"/>
          </w:tcPr>
          <w:p w14:paraId="277CC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“双新”背景下 小学数学创新作业的设计与功能</w:t>
            </w:r>
          </w:p>
        </w:tc>
        <w:tc>
          <w:tcPr>
            <w:tcW w:w="785" w:type="dxa"/>
            <w:shd w:val="clear" w:color="auto" w:fill="auto"/>
            <w:vAlign w:val="center"/>
          </w:tcPr>
          <w:p w14:paraId="002F31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单信</w:t>
            </w:r>
          </w:p>
        </w:tc>
        <w:tc>
          <w:tcPr>
            <w:tcW w:w="2541" w:type="dxa"/>
            <w:shd w:val="clear" w:color="auto" w:fill="auto"/>
            <w:vAlign w:val="center"/>
          </w:tcPr>
          <w:p w14:paraId="627FB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天宁区教海探航一等奖</w:t>
            </w:r>
          </w:p>
        </w:tc>
        <w:tc>
          <w:tcPr>
            <w:tcW w:w="900" w:type="dxa"/>
            <w:shd w:val="clear" w:color="auto" w:fill="auto"/>
            <w:vAlign w:val="center"/>
          </w:tcPr>
          <w:p w14:paraId="4BBA9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区级</w:t>
            </w:r>
          </w:p>
        </w:tc>
        <w:tc>
          <w:tcPr>
            <w:tcW w:w="1480" w:type="dxa"/>
            <w:shd w:val="clear" w:color="auto" w:fill="auto"/>
            <w:vAlign w:val="center"/>
          </w:tcPr>
          <w:p w14:paraId="66720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2024.06</w:t>
            </w:r>
          </w:p>
        </w:tc>
      </w:tr>
      <w:tr w14:paraId="6CAB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93" w:type="dxa"/>
            <w:shd w:val="clear" w:color="auto" w:fill="auto"/>
            <w:vAlign w:val="center"/>
          </w:tcPr>
          <w:p w14:paraId="4153F8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单元整体视角下小学数学大概念教学的逻辑建构与实践路径</w:t>
            </w:r>
          </w:p>
        </w:tc>
        <w:tc>
          <w:tcPr>
            <w:tcW w:w="785" w:type="dxa"/>
            <w:shd w:val="clear" w:color="auto" w:fill="auto"/>
            <w:vAlign w:val="center"/>
          </w:tcPr>
          <w:p w14:paraId="47E8A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单信</w:t>
            </w:r>
          </w:p>
        </w:tc>
        <w:tc>
          <w:tcPr>
            <w:tcW w:w="2541" w:type="dxa"/>
            <w:shd w:val="clear" w:color="auto" w:fill="auto"/>
            <w:vAlign w:val="center"/>
          </w:tcPr>
          <w:p w14:paraId="27B6F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区教海探航论文一等奖</w:t>
            </w:r>
          </w:p>
        </w:tc>
        <w:tc>
          <w:tcPr>
            <w:tcW w:w="900" w:type="dxa"/>
            <w:shd w:val="clear" w:color="auto" w:fill="auto"/>
            <w:vAlign w:val="center"/>
          </w:tcPr>
          <w:p w14:paraId="7984C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区级</w:t>
            </w:r>
          </w:p>
        </w:tc>
        <w:tc>
          <w:tcPr>
            <w:tcW w:w="1480" w:type="dxa"/>
            <w:shd w:val="clear" w:color="auto" w:fill="auto"/>
            <w:vAlign w:val="center"/>
          </w:tcPr>
          <w:p w14:paraId="04F30C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2025.06</w:t>
            </w:r>
          </w:p>
        </w:tc>
      </w:tr>
    </w:tbl>
    <w:p w14:paraId="5E320149"/>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50AD1">
    <w:pPr>
      <w:pStyle w:val="2"/>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1ADC1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01ADC1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C4CE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511C0"/>
    <w:rsid w:val="0DB1783A"/>
    <w:rsid w:val="0F7E7B30"/>
    <w:rsid w:val="40CE6240"/>
    <w:rsid w:val="5E151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5097</Words>
  <Characters>5114</Characters>
  <Lines>0</Lines>
  <Paragraphs>0</Paragraphs>
  <TotalTime>55</TotalTime>
  <ScaleCrop>false</ScaleCrop>
  <LinksUpToDate>false</LinksUpToDate>
  <CharactersWithSpaces>5159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2025-12-22T06:23:00Z</dcterms:created>
  <dc:creator>木木虾</dc:creator>
  <cp:lastModifiedBy>木木虾</cp:lastModifiedBy>
  <dcterms:modified xsi:type="dcterms:W3CDTF">2025-12-23T05:33:06Z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ED9C2E92652748649350D7012566A6CD_11</vt:lpwstr>
  </property>
  <property fmtid="{D5CDD505-2E9C-101B-9397-08002B2CF9AE}" pid="4" name="KSOTemplateDocerSaveRecord">
    <vt:lpwstr>eyJoZGlkIjoiNWY0NTY3ZmRiMDIyYmU0NjE2NDQxZmQzNWVkODc4MTEiLCJ1c2VySWQiOiIyNTczOTY5MzEifQ==</vt:lpwstr>
  </property>
</Properties>
</file>