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9723">
      <w:pPr>
        <w:keepNext w:val="0"/>
        <w:keepLines w:val="0"/>
        <w:pageBreakBefore w:val="0"/>
        <w:kinsoku/>
        <w:wordWrap/>
        <w:overflowPunct/>
        <w:topLinePunct w:val="0"/>
        <w:bidi w:val="0"/>
        <w:spacing w:line="400" w:lineRule="exact"/>
        <w:jc w:val="both"/>
        <w:rPr>
          <w:rFonts w:hint="default" w:ascii="黑体" w:hAnsi="黑体" w:eastAsia="黑体" w:cs="黑体"/>
          <w:b w:val="0"/>
          <w:bCs/>
          <w:color w:val="000000" w:themeColor="text1"/>
          <w:kern w:val="0"/>
          <w:sz w:val="28"/>
          <w:szCs w:val="28"/>
          <w:lang w:val="en-US" w:eastAsia="zh-CN"/>
          <w14:textFill>
            <w14:solidFill>
              <w14:schemeClr w14:val="tx1"/>
            </w14:solidFill>
          </w14:textFill>
        </w:rPr>
      </w:pPr>
      <w:r>
        <w:rPr>
          <w:rFonts w:hint="eastAsia" w:ascii="黑体" w:hAnsi="黑体" w:eastAsia="黑体" w:cs="黑体"/>
          <w:b w:val="0"/>
          <w:bCs/>
          <w:color w:val="000000" w:themeColor="text1"/>
          <w:kern w:val="0"/>
          <w:sz w:val="28"/>
          <w:szCs w:val="28"/>
          <w:lang w:val="en-US" w:eastAsia="zh-CN"/>
          <w14:textFill>
            <w14:solidFill>
              <w14:schemeClr w14:val="tx1"/>
            </w14:solidFill>
          </w14:textFill>
        </w:rPr>
        <w:t>附件一：</w:t>
      </w:r>
    </w:p>
    <w:p w14:paraId="651D40B5">
      <w:pPr>
        <w:keepNext w:val="0"/>
        <w:keepLines w:val="0"/>
        <w:pageBreakBefore w:val="0"/>
        <w:kinsoku/>
        <w:wordWrap/>
        <w:overflowPunct/>
        <w:topLinePunct w:val="0"/>
        <w:bidi w:val="0"/>
        <w:spacing w:line="400" w:lineRule="exact"/>
        <w:ind w:firstLine="482" w:firstLineChars="200"/>
        <w:jc w:val="center"/>
        <w:rPr>
          <w:rFonts w:hint="eastAsia" w:ascii="黑体" w:hAnsi="黑体" w:eastAsia="黑体" w:cs="黑体"/>
          <w:b/>
          <w:bCs/>
          <w:sz w:val="24"/>
          <w:szCs w:val="24"/>
          <w:u w:val="none"/>
          <w:lang w:eastAsia="zh-CN"/>
        </w:rPr>
      </w:pPr>
      <w:r>
        <w:rPr>
          <w:rFonts w:hint="eastAsia" w:ascii="黑体" w:hAnsi="黑体" w:eastAsia="黑体" w:cs="黑体"/>
          <w:b/>
          <w:bCs/>
          <w:sz w:val="24"/>
          <w:szCs w:val="24"/>
          <w:u w:val="none"/>
          <w:lang w:eastAsia="zh-CN"/>
        </w:rPr>
        <w:t>《</w:t>
      </w:r>
      <w:r>
        <w:rPr>
          <w:rFonts w:hint="eastAsia" w:ascii="黑体" w:hAnsi="黑体" w:eastAsia="黑体" w:cs="黑体"/>
          <w:b/>
          <w:bCs/>
          <w:sz w:val="24"/>
          <w:szCs w:val="24"/>
          <w:u w:val="none"/>
        </w:rPr>
        <w:t>叶圣陶教师观在新教改背景下中小学教师培养与发展中的现实意义研究</w:t>
      </w:r>
      <w:r>
        <w:rPr>
          <w:rFonts w:hint="eastAsia" w:ascii="黑体" w:hAnsi="黑体" w:eastAsia="黑体" w:cs="黑体"/>
          <w:b/>
          <w:bCs/>
          <w:sz w:val="24"/>
          <w:szCs w:val="24"/>
          <w:u w:val="none"/>
          <w:lang w:eastAsia="zh-CN"/>
        </w:rPr>
        <w:t>》</w:t>
      </w:r>
    </w:p>
    <w:p w14:paraId="2CD3E5A2">
      <w:pPr>
        <w:keepNext w:val="0"/>
        <w:keepLines w:val="0"/>
        <w:pageBreakBefore w:val="0"/>
        <w:kinsoku/>
        <w:wordWrap/>
        <w:overflowPunct/>
        <w:topLinePunct w:val="0"/>
        <w:bidi w:val="0"/>
        <w:spacing w:line="400" w:lineRule="exact"/>
        <w:ind w:firstLine="482" w:firstLineChars="200"/>
        <w:jc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论文发表、获奖、讲座一览表</w:t>
      </w:r>
      <w:r>
        <w:rPr>
          <w:rFonts w:hint="eastAsia" w:ascii="楷体" w:hAnsi="楷体" w:eastAsia="楷体" w:cs="楷体"/>
          <w:b/>
          <w:bCs/>
          <w:color w:val="0000FF"/>
          <w:sz w:val="24"/>
          <w:szCs w:val="24"/>
          <w:lang w:val="en-US" w:eastAsia="zh-CN"/>
        </w:rPr>
        <w:t>（课题组核心成员）</w:t>
      </w:r>
    </w:p>
    <w:tbl>
      <w:tblPr>
        <w:tblStyle w:val="3"/>
        <w:tblW w:w="9362"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2"/>
        <w:gridCol w:w="823"/>
        <w:gridCol w:w="4415"/>
        <w:gridCol w:w="1625"/>
        <w:gridCol w:w="1287"/>
        <w:gridCol w:w="700"/>
      </w:tblGrid>
      <w:tr w14:paraId="7523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EA2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000000"/>
                <w:sz w:val="21"/>
                <w:szCs w:val="21"/>
              </w:rPr>
            </w:pPr>
            <w:r>
              <w:rPr>
                <w:rFonts w:hint="eastAsia" w:ascii="楷体" w:hAnsi="楷体" w:eastAsia="楷体" w:cs="楷体"/>
                <w:b/>
                <w:bCs/>
                <w:color w:val="000000"/>
                <w:kern w:val="0"/>
                <w:sz w:val="21"/>
                <w:szCs w:val="21"/>
                <w:lang w:val="en-US" w:eastAsia="zh-CN" w:bidi="ar"/>
              </w:rPr>
              <w:t>序号</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42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000000"/>
                <w:sz w:val="21"/>
                <w:szCs w:val="21"/>
              </w:rPr>
            </w:pPr>
            <w:r>
              <w:rPr>
                <w:rFonts w:hint="eastAsia" w:ascii="楷体" w:hAnsi="楷体" w:eastAsia="楷体" w:cs="楷体"/>
                <w:b/>
                <w:bCs/>
                <w:color w:val="000000"/>
                <w:kern w:val="0"/>
                <w:sz w:val="21"/>
                <w:szCs w:val="21"/>
                <w:lang w:val="en-US" w:eastAsia="zh-CN" w:bidi="ar"/>
              </w:rPr>
              <w:t>姓名</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F3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000000"/>
                <w:sz w:val="21"/>
                <w:szCs w:val="21"/>
              </w:rPr>
            </w:pPr>
            <w:r>
              <w:rPr>
                <w:rFonts w:hint="eastAsia" w:ascii="楷体" w:hAnsi="楷体" w:eastAsia="楷体" w:cs="楷体"/>
                <w:b/>
                <w:bCs/>
                <w:color w:val="000000"/>
                <w:kern w:val="0"/>
                <w:sz w:val="21"/>
                <w:szCs w:val="21"/>
                <w:lang w:val="en-US" w:eastAsia="zh-CN" w:bidi="ar"/>
              </w:rPr>
              <w:t>论文题目</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D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000000"/>
                <w:sz w:val="21"/>
                <w:szCs w:val="21"/>
              </w:rPr>
            </w:pPr>
            <w:r>
              <w:rPr>
                <w:rFonts w:hint="eastAsia" w:ascii="楷体" w:hAnsi="楷体" w:eastAsia="楷体" w:cs="楷体"/>
                <w:b/>
                <w:bCs/>
                <w:color w:val="000000"/>
                <w:kern w:val="0"/>
                <w:sz w:val="21"/>
                <w:szCs w:val="21"/>
                <w:lang w:val="en-US" w:eastAsia="zh-CN" w:bidi="ar"/>
              </w:rPr>
              <w:t>发表刊物</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69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000000"/>
                <w:sz w:val="21"/>
                <w:szCs w:val="21"/>
              </w:rPr>
            </w:pPr>
            <w:r>
              <w:rPr>
                <w:rFonts w:hint="eastAsia" w:ascii="楷体" w:hAnsi="楷体" w:eastAsia="楷体" w:cs="楷体"/>
                <w:b/>
                <w:bCs/>
                <w:color w:val="000000"/>
                <w:kern w:val="0"/>
                <w:sz w:val="21"/>
                <w:szCs w:val="21"/>
                <w:lang w:val="en-US" w:eastAsia="zh-CN" w:bidi="ar"/>
              </w:rPr>
              <w:t>发表（或获奖）时间</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A5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000000"/>
                <w:sz w:val="21"/>
                <w:szCs w:val="21"/>
              </w:rPr>
            </w:pPr>
            <w:r>
              <w:rPr>
                <w:rFonts w:hint="eastAsia" w:ascii="楷体" w:hAnsi="楷体" w:eastAsia="楷体" w:cs="楷体"/>
                <w:b/>
                <w:bCs/>
                <w:color w:val="000000"/>
                <w:kern w:val="0"/>
                <w:sz w:val="21"/>
                <w:szCs w:val="21"/>
                <w:lang w:val="en-US" w:eastAsia="zh-CN" w:bidi="ar"/>
              </w:rPr>
              <w:t>级别</w:t>
            </w:r>
          </w:p>
        </w:tc>
      </w:tr>
      <w:tr w14:paraId="6285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F8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1</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96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陈云  朱小昌</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36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叶圣陶教师观新教改背景下课堂教学改革与创新的现实意义</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052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课外阅读</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F0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2025年</w:t>
            </w:r>
          </w:p>
          <w:p w14:paraId="011A72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15期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68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国家</w:t>
            </w:r>
          </w:p>
        </w:tc>
      </w:tr>
      <w:tr w14:paraId="1126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D0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6C1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2"/>
                <w:sz w:val="24"/>
                <w:szCs w:val="24"/>
                <w:lang w:val="en-US" w:eastAsia="zh-CN" w:bidi="ar-SA"/>
              </w:rPr>
              <w:t>潘虹</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5B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叶圣陶教师观在新课改背景下中小学教师培养与发展策略</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12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基础教育参考</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B2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2025年</w:t>
            </w:r>
          </w:p>
          <w:p w14:paraId="20B90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19期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63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国家</w:t>
            </w:r>
          </w:p>
        </w:tc>
      </w:tr>
      <w:tr w14:paraId="6D03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9E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3</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D48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李羚</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9012F">
            <w:pPr>
              <w:keepNext w:val="0"/>
              <w:keepLines w:val="0"/>
              <w:widowControl/>
              <w:suppressLineNumbers w:val="0"/>
              <w:jc w:val="left"/>
              <w:rPr>
                <w:rFonts w:hint="eastAsia" w:ascii="楷体" w:hAnsi="楷体" w:eastAsia="楷体" w:cs="楷体"/>
                <w:b/>
                <w:bCs/>
                <w:kern w:val="2"/>
                <w:sz w:val="24"/>
                <w:szCs w:val="24"/>
                <w:lang w:val="en-US" w:eastAsia="zh-CN" w:bidi="ar-SA"/>
              </w:rPr>
            </w:pPr>
            <w:r>
              <w:rPr>
                <w:rFonts w:hint="eastAsia" w:ascii="楷体" w:hAnsi="楷体" w:eastAsia="楷体" w:cs="楷体"/>
                <w:b/>
                <w:bCs/>
                <w:sz w:val="24"/>
                <w:szCs w:val="24"/>
              </w:rPr>
              <w:t>叶圣陶教师观在新教改背景下“教师专业胜任力”课程的开发与实践</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09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教育学文摘</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top"/>
          </w:tcPr>
          <w:p w14:paraId="33FA6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kern w:val="2"/>
                <w:sz w:val="24"/>
                <w:szCs w:val="24"/>
                <w:lang w:val="en-US" w:eastAsia="zh-CN" w:bidi="ar-SA"/>
              </w:rPr>
            </w:pPr>
            <w:r>
              <w:rPr>
                <w:rFonts w:hint="eastAsia" w:ascii="楷体" w:hAnsi="楷体" w:eastAsia="楷体" w:cs="楷体"/>
                <w:b/>
                <w:bCs/>
                <w:color w:val="auto"/>
                <w:kern w:val="0"/>
                <w:sz w:val="24"/>
                <w:szCs w:val="24"/>
                <w:lang w:val="en-US" w:eastAsia="zh-CN" w:bidi="ar"/>
              </w:rPr>
              <w:t>2025年7月17期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CD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sz w:val="24"/>
                <w:lang w:val="en-US" w:eastAsia="zh-CN"/>
              </w:rPr>
              <w:t>国家</w:t>
            </w:r>
          </w:p>
        </w:tc>
      </w:tr>
      <w:tr w14:paraId="28A4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B1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4</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B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陶榆萍</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AF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叶圣陶教师观新教课改背景下协商性评价提升教师自主发展内驱力</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CC2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教学与研究</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4C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2025年</w:t>
            </w:r>
          </w:p>
          <w:p w14:paraId="6C51A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17期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8D59B">
            <w:pPr>
              <w:keepNext w:val="0"/>
              <w:keepLines w:val="0"/>
              <w:widowControl/>
              <w:suppressLineNumbers w:val="0"/>
              <w:jc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国家</w:t>
            </w:r>
          </w:p>
        </w:tc>
      </w:tr>
      <w:tr w14:paraId="2FD6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B3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5</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BB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李小英</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9E0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从叶圣陶教师观视角看新课改背景下教师转型的时代坐标与发展方略</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7C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中小学教育</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FB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2025年</w:t>
            </w:r>
          </w:p>
          <w:p w14:paraId="3AE1A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11期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F3C41">
            <w:pPr>
              <w:keepNext w:val="0"/>
              <w:keepLines w:val="0"/>
              <w:widowControl/>
              <w:suppressLineNumbers w:val="0"/>
              <w:jc w:val="center"/>
              <w:rPr>
                <w:rFonts w:hint="default"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国家</w:t>
            </w:r>
          </w:p>
        </w:tc>
      </w:tr>
      <w:tr w14:paraId="47FC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E3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6</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DD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沈彩虹</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D2555">
            <w:pPr>
              <w:keepNext w:val="0"/>
              <w:keepLines w:val="0"/>
              <w:widowControl/>
              <w:suppressLineNumbers w:val="0"/>
              <w:jc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rPr>
              <w:t>叶圣陶教师观在新教改背景下对新教师培育的实践价值</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36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时代教育</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6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2025年</w:t>
            </w:r>
          </w:p>
          <w:p w14:paraId="6CA78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21期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F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省级</w:t>
            </w:r>
          </w:p>
        </w:tc>
      </w:tr>
      <w:tr w14:paraId="4F25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EA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7</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77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姚明珠</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4B23D">
            <w:pPr>
              <w:keepNext w:val="0"/>
              <w:keepLines w:val="0"/>
              <w:widowControl/>
              <w:suppressLineNumbers w:val="0"/>
              <w:jc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构建师德养成课程提升教师职业素养</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9A007">
            <w:pPr>
              <w:keepNext w:val="0"/>
              <w:keepLines w:val="0"/>
              <w:widowControl/>
              <w:suppressLineNumbers w:val="0"/>
              <w:jc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教育考试与评价</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DCB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2025年</w:t>
            </w:r>
          </w:p>
          <w:p w14:paraId="1701C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26期</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7B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省级</w:t>
            </w:r>
          </w:p>
        </w:tc>
      </w:tr>
      <w:tr w14:paraId="2ACA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10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8</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169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万莺燕</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DE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与有光的人站在一起</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0A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江苏教育</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B4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2024.5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5C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省级</w:t>
            </w:r>
          </w:p>
        </w:tc>
      </w:tr>
      <w:tr w14:paraId="1EB2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2"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F0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9</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5F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万莺燕</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ECE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i w:val="0"/>
                <w:iCs w:val="0"/>
                <w:caps w:val="0"/>
                <w:color w:val="auto"/>
                <w:spacing w:val="0"/>
                <w:sz w:val="24"/>
                <w:szCs w:val="24"/>
                <w:shd w:val="clear" w:fill="FFFFFF"/>
              </w:rPr>
              <w:t>教师领导力赋能小学综合实践活动的创生实践</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55D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教育视界</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898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20254.10</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FE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省级</w:t>
            </w:r>
          </w:p>
        </w:tc>
      </w:tr>
      <w:tr w14:paraId="554D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93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10</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1F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陶榆萍</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AB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数德融合：小学数学课程思政育人的实践与探索</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56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教学与研究</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65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2024.1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7E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省级</w:t>
            </w:r>
          </w:p>
        </w:tc>
      </w:tr>
      <w:tr w14:paraId="58E1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0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11</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06B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陈云</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8F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新时代小学班主任德育活动的价值及实践路径探索</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A5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教育学研究</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266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2024.5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5A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省级</w:t>
            </w:r>
          </w:p>
        </w:tc>
      </w:tr>
      <w:tr w14:paraId="0D75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A5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12</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77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姚明珠</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E9D4B">
            <w:pPr>
              <w:keepNext w:val="0"/>
              <w:keepLines w:val="0"/>
              <w:widowControl/>
              <w:suppressLineNumbers w:val="0"/>
              <w:jc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eastAsia="zh-CN"/>
              </w:rPr>
              <w:t>薛小时代大先生</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35A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市教育局</w:t>
            </w:r>
          </w:p>
          <w:p w14:paraId="141DA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优秀案例</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80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2024.2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42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市级</w:t>
            </w:r>
          </w:p>
        </w:tc>
      </w:tr>
      <w:tr w14:paraId="054B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96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13</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EE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朱小昌</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6A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“双减”背景下新时代教师领导力课程的开发与实践</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5B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市教育局</w:t>
            </w:r>
          </w:p>
          <w:p w14:paraId="0ED95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二等奖</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6F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sz w:val="24"/>
                <w:szCs w:val="24"/>
                <w:lang w:val="en-US" w:eastAsia="zh-CN"/>
              </w:rPr>
              <w:t>2024.10</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BF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市级</w:t>
            </w:r>
          </w:p>
        </w:tc>
      </w:tr>
      <w:tr w14:paraId="1C76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 w:hRule="atLeast"/>
        </w:trPr>
        <w:tc>
          <w:tcPr>
            <w:tcW w:w="5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5F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14</w:t>
            </w:r>
          </w:p>
        </w:tc>
        <w:tc>
          <w:tcPr>
            <w:tcW w:w="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D61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朱小昌</w:t>
            </w:r>
          </w:p>
        </w:tc>
        <w:tc>
          <w:tcPr>
            <w:tcW w:w="4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44315">
            <w:pPr>
              <w:keepNext w:val="0"/>
              <w:keepLines w:val="0"/>
              <w:widowControl/>
              <w:suppressLineNumbers w:val="0"/>
              <w:jc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rPr>
              <w:t>打造深度</w:t>
            </w:r>
            <w:r>
              <w:rPr>
                <w:rFonts w:hint="eastAsia" w:ascii="楷体" w:hAnsi="楷体" w:eastAsia="楷体" w:cs="楷体"/>
                <w:b/>
                <w:bCs/>
                <w:color w:val="auto"/>
                <w:sz w:val="24"/>
                <w:szCs w:val="24"/>
                <w:lang w:val="en-US" w:eastAsia="zh-CN"/>
              </w:rPr>
              <w:t>学习</w:t>
            </w:r>
            <w:r>
              <w:rPr>
                <w:rFonts w:hint="eastAsia" w:ascii="楷体" w:hAnsi="楷体" w:eastAsia="楷体" w:cs="楷体"/>
                <w:b/>
                <w:bCs/>
                <w:color w:val="auto"/>
                <w:sz w:val="24"/>
                <w:szCs w:val="24"/>
              </w:rPr>
              <w:t>时刻</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促进课堂高品质学习</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07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区教育局</w:t>
            </w:r>
          </w:p>
          <w:p w14:paraId="28CAA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lang w:val="en-US" w:eastAsia="zh-CN"/>
              </w:rPr>
              <w:t>一等奖</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F6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0"/>
                <w:sz w:val="24"/>
                <w:szCs w:val="24"/>
                <w:lang w:val="en-US" w:eastAsia="zh-CN" w:bidi="ar"/>
              </w:rPr>
              <w:t>2025.3</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74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区级</w:t>
            </w:r>
          </w:p>
        </w:tc>
      </w:tr>
    </w:tbl>
    <w:p w14:paraId="4F09A4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50683"/>
    <w:rsid w:val="04FE3CBD"/>
    <w:rsid w:val="14750683"/>
    <w:rsid w:val="18C3452E"/>
    <w:rsid w:val="25422AB2"/>
    <w:rsid w:val="2E4C2007"/>
    <w:rsid w:val="6E2F025E"/>
    <w:rsid w:val="6F94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763</Characters>
  <Lines>0</Lines>
  <Paragraphs>0</Paragraphs>
  <TotalTime>0</TotalTime>
  <ScaleCrop>false</ScaleCrop>
  <LinksUpToDate>false</LinksUpToDate>
  <CharactersWithSpaces>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2025-04-22T02:47:00Z</dcterms:created>
  <dc:creator>夫子不老</dc:creator>
  <cp:lastModifiedBy>夫子不老</cp:lastModifiedBy>
  <dcterms:modified xsi:type="dcterms:W3CDTF">2025-09-18T03:14:20Z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C86EE6ACA09346889518B66E86BD4560_13</vt:lpwstr>
  </property>
  <property fmtid="{D5CDD505-2E9C-101B-9397-08002B2CF9AE}" pid="4" name="KSOTemplateDocerSaveRecord">
    <vt:lpwstr>eyJoZGlkIjoiOTJkMTQ3YzU3N2FlYWVjZGQ5YjM1NjljMmM3MDI5NzkiLCJ1c2VySWQiOiI5MDg1MzY2MDAifQ==</vt:lpwstr>
  </property>
</Properties>
</file>