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2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《小学排球 “学、练、赛、评” 一体化教学设计与实施的实践研究》中期汇报</w:t>
      </w:r>
    </w:p>
    <w:p w14:paraId="4395797C">
      <w:pPr>
        <w:pStyle w:val="4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常州市新北区薛家实验小学 汇报人：翁婷  储莉</w:t>
      </w:r>
    </w:p>
    <w:p w14:paraId="41D16F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72" w:firstLine="48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各位专家、各位老师下午好！我今天汇报的课题是《小学排球 “学、练、赛、评” 一体化教学设计与实施的实践研究》。</w:t>
      </w:r>
    </w:p>
    <w:p w14:paraId="697CD1E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72" w:firstLine="412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pacing w:val="-2"/>
          <w:kern w:val="0"/>
          <w:lang w:eastAsia="zh-CN"/>
        </w:rPr>
      </w:pP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</w:rPr>
        <w:t>2023年8月，常州市新北区薛家实验小学翁婷、储莉主持的《小学排球“学、练、赛、评”一体化教学设计与实践的研究》申报成为常州市备案课题，并于同年 11月21日进行了开题论证，研究期间得到了常州市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lang w:val="en-US" w:eastAsia="zh-CN"/>
        </w:rPr>
        <w:t>教育科学研究院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lang w:val="en-US" w:eastAsia="zh-CN"/>
        </w:rPr>
        <w:t>新北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</w:rPr>
        <w:t>区教师发展中心专家的精心指导，现就前阶段研究工作的进展及后续思考做如下总结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lang w:eastAsia="zh-CN"/>
        </w:rPr>
        <w:t>。</w:t>
      </w:r>
    </w:p>
    <w:p w14:paraId="2D0A22AD">
      <w:pPr>
        <w:pStyle w:val="4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一、研究基本情况（核心概念界定）</w:t>
      </w:r>
    </w:p>
    <w:p w14:paraId="43FE43E8"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left="18" w:right="66" w:firstLine="482"/>
        <w:jc w:val="both"/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“学、练、赛、评”一体化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教学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：通过以“学”“练”“赛”三者为基础对体育教学活动进行有机结合，引导学生从表浅的单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个动作技术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的掌握逐步过渡到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完整运动技能的掌握和运用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的系统化教学过程。这一过程可以使学生体验到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运动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技能之间的相关性和结构性，它不仅注重学生基本技能的学习与练习，更关注真实比赛场景下学生运动能力的形成，直接指向学生体育核心素养的培育。</w:t>
      </w:r>
    </w:p>
    <w:p w14:paraId="3AC75960"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left="18" w:right="66" w:firstLine="482"/>
        <w:jc w:val="both"/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2.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小学排球“学、练、赛、评”一体化教学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：运用“学、练、赛、评”一体化教学策略研究小学各年段排球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课程内容的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分布，探索小学阶段中，各年段所需掌握的排球知识、技能、规则、战术等。</w:t>
      </w:r>
    </w:p>
    <w:p w14:paraId="71EEA271">
      <w:pPr>
        <w:pStyle w:val="4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围绕研究目标，我们确定了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四个方面的研究内容：一是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小学排球“学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练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赛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评”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一体化教学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内涵特征的研究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；二是</w:t>
      </w:r>
      <w:r>
        <w:rPr>
          <w:rFonts w:hint="eastAsia" w:ascii="楷体" w:hAnsi="楷体" w:eastAsia="楷体" w:cs="楷体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一体化</w:t>
      </w:r>
      <w:r>
        <w:rPr>
          <w:rFonts w:hint="eastAsia" w:ascii="楷体" w:hAnsi="楷体" w:eastAsia="楷体" w:cs="楷体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教学设计</w:t>
      </w:r>
      <w:r>
        <w:rPr>
          <w:rFonts w:hint="eastAsia" w:ascii="楷体" w:hAnsi="楷体" w:eastAsia="楷体" w:cs="楷体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的研究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；三是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一体化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教学实施策略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的研究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；四是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一体化教学中评价体系的研究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。</w:t>
      </w:r>
    </w:p>
    <w:p w14:paraId="5DBBDD79">
      <w:pPr>
        <w:pStyle w:val="4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二、研究过程与方法</w:t>
      </w:r>
    </w:p>
    <w:p w14:paraId="5282016D">
      <w:pPr>
        <w:pStyle w:val="4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一年半来，一次开题论证，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三次专家引领，四次专题培训，多次各级各类课例展示，这些节点事件都给予了我们很大的启发与帮助。</w:t>
      </w:r>
    </w:p>
    <w:p w14:paraId="2B971F35">
      <w:pPr>
        <w:pStyle w:val="4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三、研究内容的展开</w:t>
      </w:r>
    </w:p>
    <w:p w14:paraId="7C345F7E">
      <w:pPr>
        <w:pStyle w:val="4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围绕研究的四大内容，我们主要做了以下一些工作：</w:t>
      </w:r>
    </w:p>
    <w:p w14:paraId="6868EC26">
      <w:pPr>
        <w:pStyle w:val="4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第一是开展了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小学排球“学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练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赛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评”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一体化课堂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内涵特征的研究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们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首先进行了文献研究。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通过知网，查阅了关于“学、练、赛、评”“ 学、练、赛、评”一体化相关文献，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了解当下国内外一体化教学的现状，通过对文献深度整理与概述，我们形成了自己的认识。</w:t>
      </w:r>
    </w:p>
    <w:p w14:paraId="6F6503C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00" w:lineRule="exact"/>
        <w:ind w:firstLine="420" w:firstLineChars="200"/>
        <w:outlineLvl w:val="2"/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其次是对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学生及教师进行了问卷调查，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聚焦“学、练、赛、评”内涵特征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，了解当前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小学生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对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排球课堂需求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以及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体育教师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对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排球课堂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的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期盼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。</w:t>
      </w:r>
    </w:p>
    <w:p w14:paraId="054D5FD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00" w:lineRule="exact"/>
        <w:ind w:firstLine="474" w:firstLineChars="200"/>
        <w:outlineLvl w:val="2"/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学生需求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：“学”应融入趣味性提升技术教学吸引力，优化讲解示范；“练”应以游戏化任务和小组协作模式代替机械重复，强化同伴互助机制；“赛”要增加高频短时比赛（每周1次+每节课微型赛），设定团队目标，赛后通过模板化讨论强化反思；“评”需多元化且弱化结果导向，侧重进步与团队维度。同时，注重趣味化设计、合理分组及难度适配，以全面满足学生需求，提升课堂教学效果与学生参与体验。</w:t>
      </w:r>
    </w:p>
    <w:p w14:paraId="1A51B693">
      <w:pPr>
        <w:pStyle w:val="4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教师期盼：ppt</w:t>
      </w:r>
    </w:p>
    <w:p w14:paraId="742AEF0A">
      <w:pPr>
        <w:pStyle w:val="4"/>
        <w:rPr>
          <w:rFonts w:hint="eastAsia" w:ascii="楷体" w:hAnsi="楷体" w:eastAsia="楷体" w:cs="楷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这也让我们再一次对课题的研究价值和研究内涵有了清晰地认知。</w:t>
      </w: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通过对文献资料和调查问卷的分析归纳，厘清了“学、练、赛、评”各个环节核心特征与关联，四者构成一个动态循环的闭环系统。</w:t>
      </w:r>
    </w:p>
    <w:p w14:paraId="29DABC45"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left="18" w:right="66" w:firstLine="482"/>
        <w:jc w:val="both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第二是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小学排球“学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练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赛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评”一体化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教学设计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的研究</w:t>
      </w:r>
    </w:p>
    <w:p w14:paraId="0D5123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right="66" w:rightChars="0" w:firstLine="472" w:firstLineChars="200"/>
        <w:jc w:val="both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在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小学排球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“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学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练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赛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评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”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一体化教学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设计的驱动下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，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课题组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构建一个层次分明、相互衔接且具有可操作性的目标体系，涵盖了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排球课程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总目标、学期目标以及学段目标，为小学排球教学提供了清晰的方向和具体的实施指南。</w:t>
      </w:r>
    </w:p>
    <w:p w14:paraId="012D186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right="66" w:rightChars="0" w:firstLine="472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同时我们</w:t>
      </w:r>
      <w:r>
        <w:rPr>
          <w:rFonts w:hint="eastAsia" w:ascii="楷体" w:hAnsi="楷体" w:eastAsia="楷体" w:cs="楷体"/>
          <w:b/>
          <w:bCs/>
          <w:color w:val="000000"/>
          <w:spacing w:val="-1"/>
          <w:lang w:val="en-US" w:eastAsia="zh-CN"/>
        </w:rPr>
        <w:t>梳理并完善各年级排球大单元教学计划，并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设计小学排球“学、练、赛、评”一体化教学设计框架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，确定了一体化教学设计的模板。</w:t>
      </w:r>
    </w:p>
    <w:p w14:paraId="23D190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right="66" w:rightChars="0" w:firstLine="474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23FC51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right="66" w:rightChars="0" w:firstLine="482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第三是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小学排球“学、练、赛、评”一体化教学实施策略的研究</w:t>
      </w:r>
    </w:p>
    <w:p w14:paraId="6ABA4D6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right="66" w:rightChars="0" w:firstLine="472" w:firstLineChars="200"/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以“乐学、勤练、常赛”为准绳，将“乐趣、强体、意志”为发展目标，以激发兴趣乐于学、融汇贯通高效练、学以致用巧妙赛、及时反馈精准评为主要教学策略。</w:t>
      </w:r>
    </w:p>
    <w:p w14:paraId="116824D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400" w:lineRule="exact"/>
        <w:ind w:left="465" w:leftChars="0" w:right="66" w:rightChars="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第四是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一体化教学中评价体系的研究</w:t>
      </w:r>
    </w:p>
    <w:p w14:paraId="23CEB8F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00" w:lineRule="exact"/>
        <w:ind w:firstLine="408" w:firstLineChars="200"/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  <w:t>基于体育核心素养与排球运动特性，确立运动能力、健康行为、体育品德三大评价维度。依据学生身心发展规律和教学目标，将评价体系划分为三个学段：水平一（一、二年级）重球性培养与兴趣激发；水平二（三、四年级）强基础技能提升；水平三（五、六年级）促战术思维与竞技能力发展，确保各学段指标适配学生认知与技能发展需求。</w:t>
      </w:r>
    </w:p>
    <w:p w14:paraId="3DD777C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00" w:lineRule="exact"/>
        <w:ind w:firstLine="400" w:firstLineChars="200"/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5"/>
          <w:lang w:val="en-US" w:eastAsia="zh-CN"/>
        </w:rPr>
        <w:t>课题组以系统化思维为导向，从评价主体、方式、时机和手段等维度协同发力，构建起科学完备的评价体系。</w:t>
      </w:r>
    </w:p>
    <w:p w14:paraId="28EDF60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00" w:lineRule="exact"/>
        <w:ind w:firstLine="408" w:firstLineChars="200"/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  <w:t>课题组采用“实践观察 - 深度调研 - 理论提炼”路径，通过课堂观察、视频分析记录学生“学、练、赛”表现，结合学段特点，在三大维度下经多轮研讨修订，形成兼具理论与实践价值的具体评价指标，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开发《课堂观测量表》、《单元学习评价表》</w:t>
      </w:r>
      <w:r>
        <w:rPr>
          <w:rFonts w:hint="eastAsia" w:ascii="楷体" w:hAnsi="楷体" w:eastAsia="楷体" w:cs="楷体"/>
          <w:b w:val="0"/>
          <w:bCs w:val="0"/>
          <w:spacing w:val="-3"/>
          <w:lang w:val="en-US" w:eastAsia="zh-CN"/>
        </w:rPr>
        <w:t>，助力排球教学质量与学生体育素养提升。</w:t>
      </w:r>
    </w:p>
    <w:p w14:paraId="4A09358E">
      <w:pPr>
        <w:pStyle w:val="4"/>
        <w:numPr>
          <w:ilvl w:val="0"/>
          <w:numId w:val="1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研究的主要成果</w:t>
      </w:r>
    </w:p>
    <w:p w14:paraId="779BEE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在一年半的实践探索中，我们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清晰</w:t>
      </w:r>
      <w:r>
        <w:rPr>
          <w:rFonts w:hint="eastAsia" w:ascii="楷体" w:hAnsi="楷体" w:eastAsia="楷体" w:cs="楷体"/>
          <w:b/>
          <w:bCs/>
          <w:lang w:val="en-US" w:eastAsia="zh-CN"/>
        </w:rPr>
        <w:t>“学、练、赛、评”一体化</w:t>
      </w:r>
      <w:r>
        <w:rPr>
          <w:rFonts w:hint="eastAsia" w:ascii="楷体" w:hAnsi="楷体" w:eastAsia="楷体" w:cs="楷体"/>
          <w:b/>
          <w:bCs/>
        </w:rPr>
        <w:t>内涵特征</w:t>
      </w:r>
      <w:r>
        <w:rPr>
          <w:rFonts w:hint="eastAsia" w:ascii="楷体" w:hAnsi="楷体" w:eastAsia="楷体" w:cs="楷体"/>
          <w:b/>
          <w:bCs/>
          <w:lang w:val="en-US" w:eastAsia="zh-CN"/>
        </w:rPr>
        <w:t>及逻辑关系</w:t>
      </w:r>
      <w:r>
        <w:rPr>
          <w:rFonts w:hint="eastAsia" w:ascii="楷体" w:hAnsi="楷体" w:eastAsia="楷体" w:cs="楷体"/>
          <w:b/>
          <w:bCs/>
          <w:lang w:eastAsia="zh-CN"/>
        </w:rPr>
        <w:t>，</w:t>
      </w:r>
      <w:r>
        <w:rPr>
          <w:rFonts w:hint="eastAsia" w:ascii="楷体" w:hAnsi="楷体" w:eastAsia="楷体" w:cs="楷体"/>
        </w:rPr>
        <w:t>“学、练、赛、评”</w:t>
      </w:r>
      <w:r>
        <w:rPr>
          <w:rFonts w:hint="eastAsia" w:ascii="楷体" w:hAnsi="楷体" w:eastAsia="楷体" w:cs="楷体"/>
          <w:lang w:val="en-US" w:eastAsia="zh-CN"/>
        </w:rPr>
        <w:t>是</w:t>
      </w:r>
      <w:r>
        <w:rPr>
          <w:rFonts w:hint="eastAsia" w:ascii="楷体" w:hAnsi="楷体" w:eastAsia="楷体" w:cs="楷体"/>
        </w:rPr>
        <w:t>相互关联、层层递进，</w:t>
      </w:r>
      <w:r>
        <w:rPr>
          <w:rFonts w:hint="eastAsia" w:ascii="楷体" w:hAnsi="楷体" w:eastAsia="楷体" w:cs="楷体"/>
          <w:lang w:val="en-US" w:eastAsia="zh-CN"/>
        </w:rPr>
        <w:t>循环促进的闭环体系，最终实现教学过程的螺旋式提升</w:t>
      </w:r>
      <w:r>
        <w:rPr>
          <w:rFonts w:hint="eastAsia" w:ascii="楷体" w:hAnsi="楷体" w:eastAsia="楷体" w:cs="楷体"/>
          <w:lang w:eastAsia="zh-CN"/>
        </w:rPr>
        <w:t>。</w:t>
      </w:r>
    </w:p>
    <w:p w14:paraId="49DB7D55">
      <w:pPr>
        <w:pStyle w:val="4"/>
        <w:numPr>
          <w:ilvl w:val="0"/>
          <w:numId w:val="0"/>
        </w:numPr>
        <w:ind w:firstLine="482" w:firstLineChars="200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第二是</w:t>
      </w:r>
      <w:r>
        <w:rPr>
          <w:rFonts w:hint="eastAsia" w:ascii="楷体" w:hAnsi="楷体" w:eastAsia="楷体" w:cs="楷体"/>
          <w:b/>
          <w:bCs/>
          <w:lang w:val="en-US" w:eastAsia="zh-CN"/>
        </w:rPr>
        <w:t>建构小学排球“学、练、赛、评”一体化教学的目标体系：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-2"/>
          <w:kern w:val="0"/>
          <w:szCs w:val="24"/>
          <w:lang w:val="en-US" w:eastAsia="zh-CN" w:bidi="ar-SA"/>
        </w:rPr>
        <w:t>系统构建分层次、递进式的目标体系，实现教学目标与课程内容的深度衔接。</w:t>
      </w:r>
    </w:p>
    <w:p w14:paraId="6E539AD5">
      <w:pPr>
        <w:pStyle w:val="4"/>
        <w:numPr>
          <w:ilvl w:val="0"/>
          <w:numId w:val="0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第三是</w:t>
      </w:r>
      <w:r>
        <w:rPr>
          <w:rFonts w:hint="eastAsia" w:ascii="楷体" w:hAnsi="楷体" w:eastAsia="楷体" w:cs="楷体"/>
          <w:b/>
          <w:bCs/>
          <w:spacing w:val="-1"/>
          <w:lang w:val="en-US" w:eastAsia="zh-CN"/>
        </w:rPr>
        <w:t>提炼了排球课堂</w:t>
      </w:r>
      <w:r>
        <w:rPr>
          <w:rFonts w:hint="eastAsia" w:ascii="楷体" w:hAnsi="楷体" w:eastAsia="楷体" w:cs="楷体"/>
          <w:b/>
          <w:bCs/>
          <w:spacing w:val="-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spacing w:val="-4"/>
          <w:lang w:val="en-US" w:eastAsia="zh-CN"/>
        </w:rPr>
        <w:t>学、练、赛、评</w:t>
      </w:r>
      <w:r>
        <w:rPr>
          <w:rFonts w:hint="eastAsia" w:ascii="楷体" w:hAnsi="楷体" w:eastAsia="楷体" w:cs="楷体"/>
          <w:b/>
          <w:bCs/>
          <w:spacing w:val="-4"/>
          <w:lang w:eastAsia="zh-CN"/>
        </w:rPr>
        <w:t>”</w:t>
      </w:r>
      <w:r>
        <w:rPr>
          <w:rFonts w:hint="eastAsia" w:ascii="楷体" w:hAnsi="楷体" w:eastAsia="楷体" w:cs="楷体"/>
          <w:b/>
          <w:bCs/>
          <w:spacing w:val="-4"/>
          <w:lang w:val="en-US" w:eastAsia="zh-CN"/>
        </w:rPr>
        <w:t>一体化教学</w:t>
      </w:r>
      <w:r>
        <w:rPr>
          <w:rFonts w:hint="eastAsia" w:ascii="楷体" w:hAnsi="楷体" w:eastAsia="楷体" w:cs="楷体"/>
          <w:b/>
          <w:bCs/>
          <w:spacing w:val="-1"/>
          <w:lang w:val="en-US" w:eastAsia="zh-CN"/>
        </w:rPr>
        <w:t>的实施策略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。</w:t>
      </w:r>
    </w:p>
    <w:p w14:paraId="1AAEC819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9" w:rightChars="0" w:firstLine="482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24"/>
          <w:szCs w:val="24"/>
          <w:lang w:val="en-US" w:eastAsia="zh-CN"/>
        </w:rPr>
        <w:t>乐学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：在教育实践中，通过游戏辅助、多媒体辅助、器材辅助及口诀辅助等多元形式，构建起立体化的学习激发体系，多渠道激发学习兴趣。</w:t>
      </w:r>
    </w:p>
    <w:p w14:paraId="77582922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9" w:rightChars="0" w:firstLine="482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24"/>
          <w:szCs w:val="24"/>
          <w:lang w:val="en-US" w:eastAsia="zh-CN"/>
        </w:rPr>
        <w:t>勤练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：采用“菜单式自主练”、“阶梯式晋级练”、“小组合作探究练”以及“教师引导精进练”等形式开展勤练，形式多样，促进学生的练习.</w:t>
      </w:r>
    </w:p>
    <w:p w14:paraId="6671400E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9" w:rightChars="0" w:firstLine="482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24"/>
          <w:szCs w:val="24"/>
          <w:lang w:val="en-US" w:eastAsia="zh-CN"/>
        </w:rPr>
        <w:t>巧赛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：设计课内外分级赛事，课内开展 4v4 小场地积分赛、技能闯关赛，课外组织年级吉尼斯挑战赛、简化版班级联赛（如六年级 4v4 联赛），落实“每课一赛”、“每周一赛”，搭建多元展示平台，以赛促练。</w:t>
      </w:r>
    </w:p>
    <w:p w14:paraId="7DF318C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9" w:rightChars="0" w:firstLine="482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24"/>
          <w:szCs w:val="24"/>
          <w:lang w:val="en-US" w:eastAsia="zh-CN"/>
        </w:rPr>
        <w:t>会评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：构建“教师即时评 + 学生自评互评 + 成长档案记录”多元评价体系，开发《课堂观测量表》、《单元学习评价表》，从技能规范、团队协作、进步幅度等维度综合评估，如课后发放“合作星”、“进步星”贴纸激励学生。</w:t>
      </w:r>
    </w:p>
    <w:p w14:paraId="0812F9F9">
      <w:pPr>
        <w:pStyle w:val="4"/>
        <w:numPr>
          <w:ilvl w:val="0"/>
          <w:numId w:val="0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7E4F0">
      <w:pPr>
        <w:pStyle w:val="4"/>
        <w:numPr>
          <w:ilvl w:val="0"/>
          <w:numId w:val="0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第四是</w:t>
      </w:r>
      <w:r>
        <w:rPr>
          <w:rFonts w:hint="eastAsia" w:ascii="楷体" w:hAnsi="楷体" w:eastAsia="楷体" w:cs="楷体"/>
          <w:b/>
          <w:bCs/>
          <w:spacing w:val="-1"/>
          <w:lang w:val="en-US" w:eastAsia="zh-CN"/>
        </w:rPr>
        <w:t>编制了</w:t>
      </w:r>
      <w:r>
        <w:rPr>
          <w:rFonts w:hint="eastAsia" w:ascii="楷体" w:hAnsi="楷体" w:eastAsia="楷体" w:cs="楷体"/>
          <w:b/>
          <w:bCs/>
          <w:spacing w:val="-1"/>
          <w:lang w:val="en-US" w:eastAsia="zh-CN"/>
        </w:rPr>
        <w:t>“学、练、赛、评”一体化教学的</w:t>
      </w:r>
      <w:r>
        <w:rPr>
          <w:rFonts w:hint="eastAsia" w:ascii="楷体" w:hAnsi="楷体" w:eastAsia="楷体" w:cs="楷体"/>
          <w:b/>
          <w:bCs/>
          <w:spacing w:val="-1"/>
          <w:lang w:val="en-US" w:eastAsia="zh-CN"/>
        </w:rPr>
        <w:t>评价指标</w:t>
      </w:r>
    </w:p>
    <w:p w14:paraId="338E2DC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00" w:lineRule="exact"/>
        <w:ind w:left="17" w:right="17" w:firstLine="483"/>
        <w:rPr>
          <w:rFonts w:hint="eastAsia" w:ascii="楷体" w:hAnsi="楷体" w:eastAsia="楷体" w:cs="楷体"/>
          <w:spacing w:val="-1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基于、学、练、赛、评”一体化的特征、样态、策略，从学生的学习和教师的教学两个维度入手，细化师生在学习、练习、比赛和评价，编制了“学、练、赛、评”一体化课堂观测量表，引导教师深度挖掘和转化学科育人价值，关注学生的运动能力、健康行为、体育品德习得与形成等积极探索课堂转型，让课堂焕发生命的活力。</w:t>
      </w:r>
    </w:p>
    <w:p w14:paraId="04543C6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00" w:lineRule="exact"/>
        <w:ind w:left="17" w:right="17" w:firstLine="483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-1"/>
        </w:rPr>
        <w:t>依据排球单元教学设计，结合排球项目特点和</w:t>
      </w:r>
      <w:r>
        <w:rPr>
          <w:rFonts w:hint="eastAsia" w:ascii="楷体" w:hAnsi="楷体" w:eastAsia="楷体" w:cs="楷体"/>
          <w:spacing w:val="-1"/>
          <w:lang w:val="en-US" w:eastAsia="zh-CN"/>
        </w:rPr>
        <w:t>各学段</w:t>
      </w:r>
      <w:r>
        <w:rPr>
          <w:rFonts w:hint="eastAsia" w:ascii="楷体" w:hAnsi="楷体" w:eastAsia="楷体" w:cs="楷体"/>
          <w:spacing w:val="-1"/>
        </w:rPr>
        <w:t>学生认知发展水平，依据</w:t>
      </w:r>
      <w:r>
        <w:rPr>
          <w:rFonts w:hint="eastAsia" w:ascii="楷体" w:hAnsi="楷体" w:eastAsia="楷体" w:cs="楷体"/>
          <w:spacing w:val="-1"/>
          <w:lang w:val="en-US" w:eastAsia="zh-CN"/>
        </w:rPr>
        <w:t>各水平</w:t>
      </w:r>
      <w:r>
        <w:rPr>
          <w:rFonts w:hint="eastAsia" w:ascii="楷体" w:hAnsi="楷体" w:eastAsia="楷体" w:cs="楷体"/>
          <w:spacing w:val="-1"/>
        </w:rPr>
        <w:t>排球运动技能的学业质量标准，考查学生在单元学习目标中运动能力、健康行为、体育品德核心素养的达成情况</w:t>
      </w:r>
      <w:r>
        <w:rPr>
          <w:rFonts w:hint="eastAsia" w:ascii="楷体" w:hAnsi="楷体" w:eastAsia="楷体" w:cs="楷体"/>
          <w:spacing w:val="-1"/>
          <w:lang w:eastAsia="zh-CN"/>
        </w:rPr>
        <w:t>，</w:t>
      </w:r>
      <w:r>
        <w:rPr>
          <w:rFonts w:hint="eastAsia" w:ascii="楷体" w:hAnsi="楷体" w:eastAsia="楷体" w:cs="楷体"/>
          <w:spacing w:val="-1"/>
          <w:lang w:val="en-US" w:eastAsia="zh-CN"/>
        </w:rPr>
        <w:t>课题组编制了排球单元学习评价表。</w:t>
      </w:r>
    </w:p>
    <w:p w14:paraId="5D2AFBE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107" w:line="400" w:lineRule="exact"/>
        <w:ind w:left="16" w:right="4" w:firstLine="482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在提炼理论经验的同时，我们收获了一些实践成果：</w:t>
      </w:r>
      <w:r>
        <w:rPr>
          <w:rFonts w:hint="eastAsia" w:ascii="楷体" w:hAnsi="楷体" w:eastAsia="楷体" w:cs="楷体"/>
          <w:spacing w:val="-1"/>
        </w:rPr>
        <w:t>老师们善于实践突破，实现自我更新，</w:t>
      </w:r>
      <w:r>
        <w:rPr>
          <w:rFonts w:hint="eastAsia" w:ascii="楷体" w:hAnsi="楷体" w:eastAsia="楷体" w:cs="楷体"/>
          <w:spacing w:val="1"/>
          <w:lang w:val="en-US" w:eastAsia="zh-CN"/>
        </w:rPr>
        <w:t>15篇</w:t>
      </w:r>
      <w:r>
        <w:rPr>
          <w:rFonts w:hint="eastAsia" w:ascii="楷体" w:hAnsi="楷体" w:eastAsia="楷体" w:cs="楷体"/>
          <w:spacing w:val="-2"/>
        </w:rPr>
        <w:t>课题论文</w:t>
      </w:r>
      <w:r>
        <w:rPr>
          <w:rFonts w:hint="eastAsia" w:ascii="楷体" w:hAnsi="楷体" w:eastAsia="楷体" w:cs="楷体"/>
          <w:spacing w:val="-2"/>
          <w:lang w:val="en-US" w:eastAsia="zh-CN"/>
        </w:rPr>
        <w:t>在省级刊物</w:t>
      </w:r>
      <w:r>
        <w:rPr>
          <w:rFonts w:hint="eastAsia" w:ascii="楷体" w:hAnsi="楷体" w:eastAsia="楷体" w:cs="楷体"/>
          <w:spacing w:val="-2"/>
        </w:rPr>
        <w:t>发表、</w:t>
      </w:r>
      <w:r>
        <w:rPr>
          <w:rFonts w:hint="eastAsia" w:ascii="楷体" w:hAnsi="楷体" w:eastAsia="楷体" w:cs="楷体"/>
          <w:spacing w:val="-2"/>
          <w:lang w:val="en-US" w:eastAsia="zh-CN"/>
        </w:rPr>
        <w:t>15篇论文在市区级论文评比中</w:t>
      </w:r>
      <w:r>
        <w:rPr>
          <w:rFonts w:hint="eastAsia" w:ascii="楷体" w:hAnsi="楷体" w:eastAsia="楷体" w:cs="楷体"/>
          <w:spacing w:val="-2"/>
        </w:rPr>
        <w:t>获奖</w:t>
      </w:r>
      <w:r>
        <w:rPr>
          <w:rFonts w:hint="eastAsia" w:ascii="楷体" w:hAnsi="楷体" w:eastAsia="楷体" w:cs="楷体"/>
          <w:spacing w:val="-2"/>
          <w:lang w:eastAsia="zh-CN"/>
        </w:rPr>
        <w:t>；</w:t>
      </w:r>
      <w:r>
        <w:rPr>
          <w:rFonts w:hint="eastAsia" w:ascii="楷体" w:hAnsi="楷体" w:eastAsia="楷体" w:cs="楷体"/>
          <w:spacing w:val="-2"/>
          <w:lang w:val="en-US" w:eastAsia="zh-CN"/>
        </w:rPr>
        <w:t>三个微型课题在区微型课题研究成果评比中获一等奖。</w:t>
      </w:r>
    </w:p>
    <w:p w14:paraId="3CDFCA01">
      <w:pPr>
        <w:pStyle w:val="4"/>
        <w:numPr>
          <w:ilvl w:val="0"/>
          <w:numId w:val="1"/>
        </w:numPr>
        <w:ind w:left="0" w:leftChars="0"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存在问题及打算</w:t>
      </w:r>
    </w:p>
    <w:p w14:paraId="1A03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 w:firstLineChars="20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/>
          <w:spacing w:val="-3"/>
          <w:kern w:val="2"/>
          <w:sz w:val="24"/>
          <w:szCs w:val="24"/>
          <w:lang w:val="en-US" w:eastAsia="zh-CN" w:bidi="ar-SA"/>
        </w:rPr>
        <w:t>（1）研究外延待拓展：</w:t>
      </w:r>
      <w:r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  <w:t>目前聚焦课堂教学，对大课间、课后服务及校外活动的“学、练、赛、评”一体化设计尚未涉及，课内外衔接机制缺失，未能形成“课堂——课间—— 课外”的完整育人链条。</w:t>
      </w:r>
    </w:p>
    <w:p w14:paraId="6476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20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-3"/>
          <w:kern w:val="2"/>
          <w:sz w:val="24"/>
          <w:szCs w:val="24"/>
          <w:lang w:val="en-US" w:eastAsia="zh-CN" w:bidi="ar-SA"/>
        </w:rPr>
        <w:t>（2）评价精准度待提升：</w:t>
      </w:r>
      <w:r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  <w:t>现有评价指标侧重技能与态度，对“健康行为”维度（如运动负荷监测、营养知识掌握）的量化评估不足，且不同学段评价标准的梯度差异不够清晰，需进一步细化。</w:t>
      </w:r>
    </w:p>
    <w:p w14:paraId="48FE8ED3">
      <w:pPr>
        <w:pStyle w:val="4"/>
        <w:widowControl w:val="0"/>
        <w:numPr>
          <w:numId w:val="0"/>
        </w:numPr>
        <w:spacing w:line="500" w:lineRule="exact"/>
        <w:jc w:val="both"/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-3"/>
          <w:kern w:val="2"/>
          <w:sz w:val="24"/>
          <w:szCs w:val="24"/>
          <w:lang w:val="en-US" w:eastAsia="zh-CN" w:bidi="ar-SA"/>
        </w:rPr>
        <w:t>（3）成果系统化不足</w:t>
      </w:r>
      <w:r>
        <w:rPr>
          <w:rFonts w:hint="eastAsia" w:ascii="楷体" w:hAnsi="楷体" w:eastAsia="楷体" w:cs="楷体"/>
          <w:b w:val="0"/>
          <w:bCs w:val="0"/>
          <w:spacing w:val="-3"/>
          <w:kern w:val="2"/>
          <w:sz w:val="24"/>
          <w:szCs w:val="24"/>
          <w:lang w:val="en-US" w:eastAsia="zh-CN" w:bidi="ar-SA"/>
        </w:rPr>
        <w:t>：研究成果多为碎片化经验总结，尚未形成“理论框架——实施策略——评价工具”的系统化成果体系，在区域推广中存在操作指南不够明确的问题。</w:t>
      </w:r>
    </w:p>
    <w:p w14:paraId="4111DC6A">
      <w:pPr>
        <w:pStyle w:val="4"/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A31FC"/>
    <w:multiLevelType w:val="singleLevel"/>
    <w:tmpl w:val="C71A3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E1ODRmMjhhYjQwODY2ZDAzMzU0MTAzNzkyZmEifQ=="/>
  </w:docVars>
  <w:rsids>
    <w:rsidRoot w:val="40380562"/>
    <w:rsid w:val="00E80370"/>
    <w:rsid w:val="041B6CAE"/>
    <w:rsid w:val="0E7E5750"/>
    <w:rsid w:val="15437AE6"/>
    <w:rsid w:val="165C68DD"/>
    <w:rsid w:val="16B97EF9"/>
    <w:rsid w:val="16C60CFC"/>
    <w:rsid w:val="23E04CC6"/>
    <w:rsid w:val="247E2C16"/>
    <w:rsid w:val="30382F12"/>
    <w:rsid w:val="36963519"/>
    <w:rsid w:val="38BB2474"/>
    <w:rsid w:val="40380562"/>
    <w:rsid w:val="40787C55"/>
    <w:rsid w:val="4BC863A1"/>
    <w:rsid w:val="56966593"/>
    <w:rsid w:val="58FE42DF"/>
    <w:rsid w:val="5A400711"/>
    <w:rsid w:val="5DBC7D30"/>
    <w:rsid w:val="602006F8"/>
    <w:rsid w:val="63515EFF"/>
    <w:rsid w:val="66394214"/>
    <w:rsid w:val="69F875E7"/>
    <w:rsid w:val="6EAA4664"/>
    <w:rsid w:val="717732E9"/>
    <w:rsid w:val="719941B8"/>
    <w:rsid w:val="73574D1F"/>
    <w:rsid w:val="78C73DCA"/>
    <w:rsid w:val="7ACA3634"/>
    <w:rsid w:val="7C071491"/>
    <w:rsid w:val="7CD05529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Body Text Indent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1894</Words>
  <Characters>1899</Characters>
  <Lines>0</Lines>
  <Paragraphs>0</Paragraphs>
  <TotalTime>0</TotalTime>
  <ScaleCrop>false</ScaleCrop>
  <LinksUpToDate>false</LinksUpToDate>
  <CharactersWithSpaces>1917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2023-11-21T08:55:00Z</dcterms:created>
  <dc:creator>潘天鸿</dc:creator>
  <cp:lastModifiedBy>小陈1406888913</cp:lastModifiedBy>
  <dcterms:modified xsi:type="dcterms:W3CDTF">2025-06-14T09:21:44Z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36DC126158924FD6BDD69D9B9B81FC89_13</vt:lpwstr>
  </property>
  <property fmtid="{D5CDD505-2E9C-101B-9397-08002B2CF9AE}" pid="4" name="KSOTemplateDocerSaveRecord">
    <vt:lpwstr>eyJoZGlkIjoiZjhlMTJjZGJhNDhjMmNhMzhkYzBiNDkzZDE1MjY0NDQiLCJ1c2VySWQiOiIxOTQ4NjU3MCJ9</vt:lpwstr>
  </property>
</Properties>
</file>