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5027D">
      <w:pPr>
        <w:widowControl/>
        <w:shd w:val="clear" w:color="auto" w:fill="FFFFFF"/>
        <w:spacing w:line="700" w:lineRule="exact"/>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武进区庙桥小学教师“大家访”活动记录表</w:t>
      </w:r>
    </w:p>
    <w:p w14:paraId="797DBC44">
      <w:pPr>
        <w:widowControl/>
        <w:ind w:firstLine="1546" w:firstLineChars="550"/>
        <w:rPr>
          <w:rFonts w:ascii="仿宋_GB2312" w:hAnsi="仿宋" w:eastAsia="仿宋_GB2312" w:cs="仿宋"/>
          <w:b/>
          <w:bCs/>
          <w:snapToGrid w:val="0"/>
          <w:color w:val="000000"/>
          <w:kern w:val="0"/>
          <w:sz w:val="28"/>
          <w:szCs w:val="28"/>
        </w:rPr>
      </w:pPr>
      <w:r>
        <w:rPr>
          <w:rFonts w:hint="eastAsia" w:ascii="仿宋_GB2312" w:hAnsi="仿宋" w:eastAsia="仿宋_GB2312" w:cs="仿宋"/>
          <w:b/>
          <w:bCs/>
          <w:snapToGrid w:val="0"/>
          <w:color w:val="000000"/>
          <w:kern w:val="0"/>
          <w:sz w:val="28"/>
          <w:szCs w:val="28"/>
        </w:rPr>
        <w:t>主题：</w:t>
      </w:r>
      <w:r>
        <w:rPr>
          <w:rFonts w:hint="eastAsia" w:ascii="仿宋_GB2312" w:hAnsi="仿宋" w:eastAsia="仿宋_GB2312" w:cs="仿宋"/>
          <w:b/>
          <w:bCs/>
          <w:snapToGrid w:val="0"/>
          <w:color w:val="000000"/>
          <w:kern w:val="0"/>
          <w:sz w:val="28"/>
          <w:szCs w:val="28"/>
          <w:u w:val="single"/>
        </w:rPr>
        <w:t xml:space="preserve"> </w:t>
      </w:r>
      <w:r>
        <w:rPr>
          <w:rFonts w:hint="eastAsia" w:ascii="仿宋_GB2312" w:hAnsi="仿宋" w:eastAsia="仿宋_GB2312" w:cs="仿宋"/>
          <w:b/>
          <w:bCs/>
          <w:snapToGrid w:val="0"/>
          <w:color w:val="000000"/>
          <w:kern w:val="0"/>
          <w:sz w:val="28"/>
          <w:szCs w:val="28"/>
          <w:u w:val="single"/>
          <w:lang w:val="en-US" w:eastAsia="zh-CN"/>
        </w:rPr>
        <w:t>家访心连心，沟通促进步</w:t>
      </w:r>
      <w:r>
        <w:rPr>
          <w:rFonts w:ascii="仿宋_GB2312" w:hAnsi="仿宋" w:eastAsia="仿宋_GB2312" w:cs="仿宋"/>
          <w:b/>
          <w:bCs/>
          <w:snapToGrid w:val="0"/>
          <w:color w:val="000000"/>
          <w:kern w:val="0"/>
          <w:sz w:val="28"/>
          <w:szCs w:val="28"/>
          <w:u w:val="single"/>
        </w:rPr>
        <w:t xml:space="preserve"> </w:t>
      </w:r>
      <w:r>
        <w:rPr>
          <w:rFonts w:hint="eastAsia" w:ascii="仿宋_GB2312" w:hAnsi="仿宋" w:eastAsia="仿宋_GB2312" w:cs="仿宋"/>
          <w:b/>
          <w:bCs/>
          <w:snapToGrid w:val="0"/>
          <w:color w:val="000000"/>
          <w:kern w:val="0"/>
          <w:sz w:val="28"/>
          <w:szCs w:val="28"/>
        </w:rPr>
        <w:t xml:space="preserve"> </w:t>
      </w:r>
    </w:p>
    <w:tbl>
      <w:tblPr>
        <w:tblStyle w:val="2"/>
        <w:tblW w:w="9039" w:type="dxa"/>
        <w:jc w:val="center"/>
        <w:tblLayout w:type="fixed"/>
        <w:tblCellMar>
          <w:top w:w="0" w:type="dxa"/>
          <w:left w:w="57" w:type="dxa"/>
          <w:bottom w:w="0" w:type="dxa"/>
          <w:right w:w="57" w:type="dxa"/>
        </w:tblCellMar>
      </w:tblPr>
      <w:tblGrid>
        <w:gridCol w:w="1855"/>
        <w:gridCol w:w="1691"/>
        <w:gridCol w:w="241"/>
        <w:gridCol w:w="1099"/>
        <w:gridCol w:w="1241"/>
        <w:gridCol w:w="517"/>
        <w:gridCol w:w="923"/>
        <w:gridCol w:w="1472"/>
      </w:tblGrid>
      <w:tr w14:paraId="2D0BD4B1">
        <w:tblPrEx>
          <w:tblCellMar>
            <w:top w:w="0" w:type="dxa"/>
            <w:left w:w="57" w:type="dxa"/>
            <w:bottom w:w="0" w:type="dxa"/>
            <w:right w:w="57" w:type="dxa"/>
          </w:tblCellMar>
        </w:tblPrEx>
        <w:trPr>
          <w:trHeight w:val="512"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02F2812F">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教师姓名</w:t>
            </w:r>
          </w:p>
        </w:tc>
        <w:tc>
          <w:tcPr>
            <w:tcW w:w="1691" w:type="dxa"/>
            <w:tcBorders>
              <w:top w:val="single" w:color="auto" w:sz="4" w:space="0"/>
              <w:left w:val="nil"/>
              <w:bottom w:val="single" w:color="auto" w:sz="4" w:space="0"/>
              <w:right w:val="single" w:color="auto" w:sz="4" w:space="0"/>
            </w:tcBorders>
            <w:vAlign w:val="center"/>
          </w:tcPr>
          <w:p w14:paraId="245E953E">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蒋达琪</w:t>
            </w:r>
          </w:p>
        </w:tc>
        <w:tc>
          <w:tcPr>
            <w:tcW w:w="1340" w:type="dxa"/>
            <w:gridSpan w:val="2"/>
            <w:tcBorders>
              <w:top w:val="single" w:color="auto" w:sz="4" w:space="0"/>
              <w:left w:val="nil"/>
              <w:bottom w:val="single" w:color="auto" w:sz="4" w:space="0"/>
              <w:right w:val="single" w:color="auto" w:sz="4" w:space="0"/>
            </w:tcBorders>
            <w:vAlign w:val="center"/>
          </w:tcPr>
          <w:p w14:paraId="390FAD80">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班级</w:t>
            </w:r>
          </w:p>
        </w:tc>
        <w:tc>
          <w:tcPr>
            <w:tcW w:w="1241" w:type="dxa"/>
            <w:tcBorders>
              <w:top w:val="single" w:color="auto" w:sz="4" w:space="0"/>
              <w:left w:val="nil"/>
              <w:bottom w:val="single" w:color="auto" w:sz="4" w:space="0"/>
              <w:right w:val="single" w:color="auto" w:sz="4" w:space="0"/>
            </w:tcBorders>
            <w:vAlign w:val="center"/>
          </w:tcPr>
          <w:p w14:paraId="1B8B1004">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四</w:t>
            </w:r>
            <w:bookmarkStart w:id="0" w:name="_GoBack"/>
            <w:bookmarkEnd w:id="0"/>
            <w:r>
              <w:rPr>
                <w:rFonts w:hint="eastAsia" w:ascii="仿宋_GB2312" w:hAnsi="仿宋" w:eastAsia="仿宋_GB2312" w:cs="仿宋"/>
                <w:snapToGrid w:val="0"/>
                <w:color w:val="000000"/>
                <w:kern w:val="0"/>
                <w:sz w:val="28"/>
                <w:szCs w:val="28"/>
                <w:lang w:val="en-US" w:eastAsia="zh-CN"/>
              </w:rPr>
              <w:t>3</w:t>
            </w:r>
          </w:p>
        </w:tc>
        <w:tc>
          <w:tcPr>
            <w:tcW w:w="1440" w:type="dxa"/>
            <w:gridSpan w:val="2"/>
            <w:tcBorders>
              <w:top w:val="single" w:color="auto" w:sz="4" w:space="0"/>
              <w:left w:val="nil"/>
              <w:bottom w:val="single" w:color="auto" w:sz="4" w:space="0"/>
              <w:right w:val="single" w:color="auto" w:sz="4" w:space="0"/>
            </w:tcBorders>
            <w:vAlign w:val="center"/>
          </w:tcPr>
          <w:p w14:paraId="2624C2D8">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学生姓名</w:t>
            </w:r>
          </w:p>
        </w:tc>
        <w:tc>
          <w:tcPr>
            <w:tcW w:w="1472" w:type="dxa"/>
            <w:tcBorders>
              <w:top w:val="single" w:color="auto" w:sz="4" w:space="0"/>
              <w:left w:val="nil"/>
              <w:bottom w:val="single" w:color="auto" w:sz="4" w:space="0"/>
              <w:right w:val="single" w:color="auto" w:sz="4" w:space="0"/>
            </w:tcBorders>
            <w:vAlign w:val="center"/>
          </w:tcPr>
          <w:p w14:paraId="3F0FC203">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李紫涵、黄梓硕、孙芷若、周铭轩、方熠</w:t>
            </w:r>
          </w:p>
        </w:tc>
      </w:tr>
      <w:tr w14:paraId="25442049">
        <w:tblPrEx>
          <w:tblCellMar>
            <w:top w:w="0" w:type="dxa"/>
            <w:left w:w="57" w:type="dxa"/>
            <w:bottom w:w="0" w:type="dxa"/>
            <w:right w:w="57" w:type="dxa"/>
          </w:tblCellMar>
        </w:tblPrEx>
        <w:trPr>
          <w:trHeight w:val="51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18321AB5">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家长姓名</w:t>
            </w:r>
          </w:p>
        </w:tc>
        <w:tc>
          <w:tcPr>
            <w:tcW w:w="1932" w:type="dxa"/>
            <w:gridSpan w:val="2"/>
            <w:tcBorders>
              <w:top w:val="single" w:color="auto" w:sz="4" w:space="0"/>
              <w:left w:val="nil"/>
              <w:bottom w:val="single" w:color="auto" w:sz="4" w:space="0"/>
              <w:right w:val="single" w:color="auto" w:sz="4" w:space="0"/>
            </w:tcBorders>
            <w:vAlign w:val="center"/>
          </w:tcPr>
          <w:p w14:paraId="783F0B54">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4"/>
                <w:szCs w:val="24"/>
                <w:lang w:val="en-US" w:eastAsia="zh-CN"/>
              </w:rPr>
              <w:t>李丙华、黄龙、孙威、周洋、方晨</w:t>
            </w:r>
          </w:p>
        </w:tc>
        <w:tc>
          <w:tcPr>
            <w:tcW w:w="2857" w:type="dxa"/>
            <w:gridSpan w:val="3"/>
            <w:tcBorders>
              <w:top w:val="single" w:color="auto" w:sz="4" w:space="0"/>
              <w:left w:val="nil"/>
              <w:bottom w:val="single" w:color="auto" w:sz="4" w:space="0"/>
              <w:right w:val="single" w:color="auto" w:sz="4" w:space="0"/>
            </w:tcBorders>
            <w:vAlign w:val="center"/>
          </w:tcPr>
          <w:p w14:paraId="358B59F2">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同行教师</w:t>
            </w:r>
          </w:p>
        </w:tc>
        <w:tc>
          <w:tcPr>
            <w:tcW w:w="2395" w:type="dxa"/>
            <w:gridSpan w:val="2"/>
            <w:tcBorders>
              <w:top w:val="single" w:color="auto" w:sz="4" w:space="0"/>
              <w:left w:val="nil"/>
              <w:bottom w:val="single" w:color="auto" w:sz="4" w:space="0"/>
              <w:right w:val="single" w:color="auto" w:sz="4" w:space="0"/>
            </w:tcBorders>
            <w:vAlign w:val="center"/>
          </w:tcPr>
          <w:p w14:paraId="65A8929D">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刘燕</w:t>
            </w:r>
          </w:p>
        </w:tc>
      </w:tr>
      <w:tr w14:paraId="6F65C678">
        <w:tblPrEx>
          <w:tblCellMar>
            <w:top w:w="0" w:type="dxa"/>
            <w:left w:w="57" w:type="dxa"/>
            <w:bottom w:w="0" w:type="dxa"/>
            <w:right w:w="57" w:type="dxa"/>
          </w:tblCellMar>
        </w:tblPrEx>
        <w:trPr>
          <w:trHeight w:val="51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528C5DE1">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家访时间</w:t>
            </w:r>
          </w:p>
        </w:tc>
        <w:tc>
          <w:tcPr>
            <w:tcW w:w="1932" w:type="dxa"/>
            <w:gridSpan w:val="2"/>
            <w:tcBorders>
              <w:top w:val="single" w:color="auto" w:sz="4" w:space="0"/>
              <w:left w:val="nil"/>
              <w:bottom w:val="single" w:color="auto" w:sz="4" w:space="0"/>
              <w:right w:val="single" w:color="auto" w:sz="4" w:space="0"/>
            </w:tcBorders>
            <w:vAlign w:val="center"/>
          </w:tcPr>
          <w:p w14:paraId="50777F77">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2025.12.2</w:t>
            </w:r>
          </w:p>
        </w:tc>
        <w:tc>
          <w:tcPr>
            <w:tcW w:w="2857" w:type="dxa"/>
            <w:gridSpan w:val="3"/>
            <w:tcBorders>
              <w:top w:val="single" w:color="auto" w:sz="4" w:space="0"/>
              <w:left w:val="nil"/>
              <w:bottom w:val="single" w:color="auto" w:sz="4" w:space="0"/>
              <w:right w:val="single" w:color="auto" w:sz="4" w:space="0"/>
            </w:tcBorders>
            <w:vAlign w:val="center"/>
          </w:tcPr>
          <w:p w14:paraId="048B642E">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家访形式</w:t>
            </w:r>
          </w:p>
        </w:tc>
        <w:tc>
          <w:tcPr>
            <w:tcW w:w="2395" w:type="dxa"/>
            <w:gridSpan w:val="2"/>
            <w:tcBorders>
              <w:top w:val="single" w:color="auto" w:sz="4" w:space="0"/>
              <w:left w:val="nil"/>
              <w:bottom w:val="single" w:color="auto" w:sz="4" w:space="0"/>
              <w:right w:val="single" w:color="auto" w:sz="4" w:space="0"/>
            </w:tcBorders>
            <w:vAlign w:val="center"/>
          </w:tcPr>
          <w:p w14:paraId="775C828D">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上门家访</w:t>
            </w:r>
          </w:p>
        </w:tc>
      </w:tr>
      <w:tr w14:paraId="5DA5BDED">
        <w:tblPrEx>
          <w:tblCellMar>
            <w:top w:w="0" w:type="dxa"/>
            <w:left w:w="57" w:type="dxa"/>
            <w:bottom w:w="0" w:type="dxa"/>
            <w:right w:w="57" w:type="dxa"/>
          </w:tblCellMar>
        </w:tblPrEx>
        <w:trPr>
          <w:trHeight w:val="1376"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4B55E786">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家访起因</w:t>
            </w:r>
          </w:p>
        </w:tc>
        <w:tc>
          <w:tcPr>
            <w:tcW w:w="7184" w:type="dxa"/>
            <w:gridSpan w:val="7"/>
            <w:tcBorders>
              <w:top w:val="single" w:color="auto" w:sz="4" w:space="0"/>
              <w:left w:val="nil"/>
              <w:bottom w:val="single" w:color="auto" w:sz="4" w:space="0"/>
              <w:right w:val="single" w:color="auto" w:sz="4" w:space="0"/>
            </w:tcBorders>
            <w:vAlign w:val="center"/>
          </w:tcPr>
          <w:p w14:paraId="6E5BB903">
            <w:pPr>
              <w:widowControl/>
              <w:autoSpaceDE w:val="0"/>
              <w:autoSpaceDN w:val="0"/>
              <w:snapToGrid w:val="0"/>
              <w:jc w:val="left"/>
              <w:rPr>
                <w:rFonts w:ascii="仿宋_GB2312" w:hAnsi="仿宋" w:eastAsia="仿宋_GB2312" w:cs="仿宋"/>
                <w:snapToGrid w:val="0"/>
                <w:color w:val="000000"/>
                <w:kern w:val="0"/>
                <w:sz w:val="28"/>
                <w:szCs w:val="28"/>
              </w:rPr>
            </w:pPr>
            <w:r>
              <w:rPr>
                <w:rFonts w:ascii="仿宋_GB2312" w:hAnsi="仿宋" w:eastAsia="仿宋_GB2312" w:cs="仿宋"/>
                <w:snapToGrid w:val="0"/>
                <w:color w:val="000000"/>
                <w:kern w:val="0"/>
                <w:sz w:val="28"/>
                <w:szCs w:val="28"/>
              </w:rPr>
              <w:t>该生</w:t>
            </w:r>
            <w:r>
              <w:rPr>
                <w:rFonts w:hint="eastAsia" w:ascii="仿宋_GB2312" w:hAnsi="仿宋" w:eastAsia="仿宋_GB2312" w:cs="仿宋"/>
                <w:snapToGrid w:val="0"/>
                <w:color w:val="000000"/>
                <w:kern w:val="0"/>
                <w:sz w:val="28"/>
                <w:szCs w:val="28"/>
                <w:lang w:val="en-US" w:eastAsia="zh-CN"/>
              </w:rPr>
              <w:t>性格内向，文明礼貌，</w:t>
            </w:r>
            <w:r>
              <w:rPr>
                <w:rFonts w:ascii="仿宋_GB2312" w:hAnsi="仿宋" w:eastAsia="仿宋_GB2312" w:cs="仿宋"/>
                <w:snapToGrid w:val="0"/>
                <w:color w:val="000000"/>
                <w:kern w:val="0"/>
                <w:sz w:val="28"/>
                <w:szCs w:val="28"/>
              </w:rPr>
              <w:t>学习认真</w:t>
            </w:r>
            <w:r>
              <w:rPr>
                <w:rFonts w:hint="eastAsia" w:ascii="仿宋_GB2312" w:hAnsi="仿宋" w:eastAsia="仿宋_GB2312" w:cs="仿宋"/>
                <w:snapToGrid w:val="0"/>
                <w:color w:val="000000"/>
                <w:kern w:val="0"/>
                <w:sz w:val="28"/>
                <w:szCs w:val="28"/>
              </w:rPr>
              <w:t>，</w:t>
            </w:r>
            <w:r>
              <w:rPr>
                <w:rFonts w:ascii="仿宋_GB2312" w:hAnsi="仿宋" w:eastAsia="仿宋_GB2312" w:cs="仿宋"/>
                <w:snapToGrid w:val="0"/>
                <w:color w:val="000000"/>
                <w:kern w:val="0"/>
                <w:sz w:val="28"/>
                <w:szCs w:val="28"/>
              </w:rPr>
              <w:t>但是最近学习成绩有所下降</w:t>
            </w:r>
            <w:r>
              <w:rPr>
                <w:rFonts w:hint="eastAsia" w:ascii="仿宋_GB2312" w:hAnsi="仿宋" w:eastAsia="仿宋_GB2312" w:cs="仿宋"/>
                <w:snapToGrid w:val="0"/>
                <w:color w:val="000000"/>
                <w:kern w:val="0"/>
                <w:sz w:val="28"/>
                <w:szCs w:val="28"/>
              </w:rPr>
              <w:t>。</w:t>
            </w:r>
          </w:p>
        </w:tc>
      </w:tr>
      <w:tr w14:paraId="591DE003">
        <w:tblPrEx>
          <w:tblCellMar>
            <w:top w:w="0" w:type="dxa"/>
            <w:left w:w="57" w:type="dxa"/>
            <w:bottom w:w="0" w:type="dxa"/>
            <w:right w:w="57" w:type="dxa"/>
          </w:tblCellMar>
        </w:tblPrEx>
        <w:trPr>
          <w:trHeight w:val="169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69FD566C">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家访过程</w:t>
            </w:r>
          </w:p>
        </w:tc>
        <w:tc>
          <w:tcPr>
            <w:tcW w:w="7184" w:type="dxa"/>
            <w:gridSpan w:val="7"/>
            <w:tcBorders>
              <w:top w:val="single" w:color="auto" w:sz="4" w:space="0"/>
              <w:left w:val="nil"/>
              <w:bottom w:val="single" w:color="auto" w:sz="4" w:space="0"/>
              <w:right w:val="single" w:color="auto" w:sz="4" w:space="0"/>
            </w:tcBorders>
            <w:vAlign w:val="center"/>
          </w:tcPr>
          <w:p w14:paraId="135CC574">
            <w:pPr>
              <w:widowControl/>
              <w:autoSpaceDE w:val="0"/>
              <w:autoSpaceDN w:val="0"/>
              <w:snapToGrid w:val="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1、全面了解学生家庭情况、成长环境、在家思想动态、学习表现和生活习惯等。</w:t>
            </w:r>
          </w:p>
          <w:p w14:paraId="13544B24">
            <w:pPr>
              <w:widowControl/>
              <w:autoSpaceDE w:val="0"/>
              <w:autoSpaceDN w:val="0"/>
              <w:snapToGrid w:val="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2、向家长反馈学生在校思想、学习、交往情况和综合表现等。</w:t>
            </w:r>
          </w:p>
          <w:p w14:paraId="282DE288">
            <w:pPr>
              <w:widowControl/>
              <w:autoSpaceDE w:val="0"/>
              <w:autoSpaceDN w:val="0"/>
              <w:snapToGrid w:val="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3、与家长共同探讨促进学生身心健康成长的有效方法及途径，宣传科学的家庭教育理念和方法。</w:t>
            </w:r>
          </w:p>
        </w:tc>
      </w:tr>
      <w:tr w14:paraId="4F8FB74A">
        <w:tblPrEx>
          <w:tblCellMar>
            <w:top w:w="0" w:type="dxa"/>
            <w:left w:w="57" w:type="dxa"/>
            <w:bottom w:w="0" w:type="dxa"/>
            <w:right w:w="57" w:type="dxa"/>
          </w:tblCellMar>
        </w:tblPrEx>
        <w:trPr>
          <w:trHeight w:val="1405"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063BA770">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情况分析</w:t>
            </w:r>
          </w:p>
        </w:tc>
        <w:tc>
          <w:tcPr>
            <w:tcW w:w="7184" w:type="dxa"/>
            <w:gridSpan w:val="7"/>
            <w:tcBorders>
              <w:top w:val="single" w:color="auto" w:sz="4" w:space="0"/>
              <w:left w:val="nil"/>
              <w:bottom w:val="single" w:color="auto" w:sz="4" w:space="0"/>
              <w:right w:val="single" w:color="auto" w:sz="4" w:space="0"/>
            </w:tcBorders>
            <w:vAlign w:val="center"/>
          </w:tcPr>
          <w:p w14:paraId="05D1E154">
            <w:pPr>
              <w:widowControl/>
              <w:numPr>
                <w:ilvl w:val="0"/>
                <w:numId w:val="1"/>
              </w:numPr>
              <w:autoSpaceDE w:val="0"/>
              <w:autoSpaceDN w:val="0"/>
              <w:snapToGrid w:val="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向家长了解孩子在家的学习情况：孩子在家能自觉完成作业，不需要家长操心。</w:t>
            </w:r>
          </w:p>
          <w:p w14:paraId="22E69429">
            <w:pPr>
              <w:widowControl/>
              <w:numPr>
                <w:ilvl w:val="0"/>
                <w:numId w:val="1"/>
              </w:numPr>
              <w:autoSpaceDE w:val="0"/>
              <w:autoSpaceDN w:val="0"/>
              <w:snapToGrid w:val="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向家长反映近阶段孩子在校表现：孩子在学校做事情非常积极，但上课举手不积极。</w:t>
            </w:r>
          </w:p>
          <w:p w14:paraId="711CA8EF">
            <w:pPr>
              <w:widowControl/>
              <w:autoSpaceDE w:val="0"/>
              <w:autoSpaceDN w:val="0"/>
              <w:snapToGrid w:val="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向家长建议孩子的学习生活：每天至少阅读课外书20分钟。</w:t>
            </w:r>
          </w:p>
        </w:tc>
      </w:tr>
      <w:tr w14:paraId="1EAC0ED9">
        <w:tblPrEx>
          <w:tblCellMar>
            <w:top w:w="0" w:type="dxa"/>
            <w:left w:w="57" w:type="dxa"/>
            <w:bottom w:w="0" w:type="dxa"/>
            <w:right w:w="57" w:type="dxa"/>
          </w:tblCellMar>
        </w:tblPrEx>
        <w:trPr>
          <w:trHeight w:val="183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40A7054D">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措施与成效</w:t>
            </w:r>
          </w:p>
        </w:tc>
        <w:tc>
          <w:tcPr>
            <w:tcW w:w="7184" w:type="dxa"/>
            <w:gridSpan w:val="7"/>
            <w:tcBorders>
              <w:top w:val="single" w:color="auto" w:sz="4" w:space="0"/>
              <w:left w:val="nil"/>
              <w:bottom w:val="single" w:color="auto" w:sz="4" w:space="0"/>
              <w:right w:val="single" w:color="auto" w:sz="4" w:space="0"/>
            </w:tcBorders>
            <w:vAlign w:val="center"/>
          </w:tcPr>
          <w:p w14:paraId="27E140A9">
            <w:pPr>
              <w:adjustRightInd w:val="0"/>
              <w:snapToGrid w:val="0"/>
              <w:spacing w:line="288" w:lineRule="auto"/>
              <w:rPr>
                <w:rFonts w:ascii="仿宋_GB2312" w:hAnsi="仿宋" w:eastAsia="仿宋_GB2312" w:cs="仿宋"/>
                <w:snapToGrid w:val="0"/>
                <w:color w:val="000000"/>
                <w:sz w:val="28"/>
                <w:szCs w:val="28"/>
              </w:rPr>
            </w:pPr>
            <w:r>
              <w:rPr>
                <w:rFonts w:hint="eastAsia" w:ascii="仿宋_GB2312" w:hAnsi="仿宋" w:eastAsia="仿宋_GB2312" w:cs="仿宋"/>
                <w:snapToGrid w:val="0"/>
                <w:color w:val="000000"/>
                <w:sz w:val="28"/>
                <w:szCs w:val="28"/>
              </w:rPr>
              <w:t>1、爸爸妈妈在平常生活</w:t>
            </w:r>
            <w:r>
              <w:rPr>
                <w:rFonts w:hint="eastAsia" w:ascii="仿宋_GB2312" w:hAnsi="仿宋" w:eastAsia="仿宋_GB2312" w:cs="仿宋"/>
                <w:snapToGrid w:val="0"/>
                <w:color w:val="000000"/>
                <w:sz w:val="28"/>
                <w:szCs w:val="28"/>
                <w:lang w:eastAsia="zh-CN"/>
              </w:rPr>
              <w:t>中</w:t>
            </w:r>
            <w:r>
              <w:rPr>
                <w:rFonts w:hint="eastAsia" w:ascii="仿宋_GB2312" w:hAnsi="仿宋" w:eastAsia="仿宋_GB2312" w:cs="仿宋"/>
                <w:snapToGrid w:val="0"/>
                <w:color w:val="000000"/>
                <w:sz w:val="28"/>
                <w:szCs w:val="28"/>
              </w:rPr>
              <w:t>要多鼓励、夸奖自己的孩子，尤其是妈妈。</w:t>
            </w:r>
          </w:p>
          <w:p w14:paraId="3E8EC2AE">
            <w:pPr>
              <w:adjustRightInd w:val="0"/>
              <w:snapToGrid w:val="0"/>
              <w:spacing w:line="288" w:lineRule="auto"/>
              <w:rPr>
                <w:rFonts w:ascii="仿宋_GB2312" w:hAnsi="仿宋" w:eastAsia="仿宋_GB2312" w:cs="仿宋"/>
                <w:snapToGrid w:val="0"/>
                <w:color w:val="000000"/>
                <w:sz w:val="28"/>
                <w:szCs w:val="28"/>
              </w:rPr>
            </w:pPr>
            <w:r>
              <w:rPr>
                <w:rFonts w:hint="eastAsia" w:ascii="仿宋_GB2312" w:hAnsi="仿宋" w:eastAsia="仿宋_GB2312" w:cs="仿宋"/>
                <w:snapToGrid w:val="0"/>
                <w:color w:val="000000"/>
                <w:sz w:val="28"/>
                <w:szCs w:val="28"/>
              </w:rPr>
              <w:t>2、适当做题目，增加阅读量，开拓思维广度。</w:t>
            </w:r>
          </w:p>
          <w:p w14:paraId="192BCCD2">
            <w:pPr>
              <w:adjustRightInd w:val="0"/>
              <w:snapToGrid w:val="0"/>
              <w:spacing w:line="288" w:lineRule="auto"/>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sz w:val="28"/>
                <w:szCs w:val="28"/>
              </w:rPr>
              <w:t>3、平时一定要多参加体育锻炼。</w:t>
            </w:r>
          </w:p>
        </w:tc>
      </w:tr>
      <w:tr w14:paraId="3943AF1C">
        <w:tblPrEx>
          <w:tblCellMar>
            <w:top w:w="0" w:type="dxa"/>
            <w:left w:w="57" w:type="dxa"/>
            <w:bottom w:w="0" w:type="dxa"/>
            <w:right w:w="57" w:type="dxa"/>
          </w:tblCellMar>
        </w:tblPrEx>
        <w:trPr>
          <w:trHeight w:val="168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3729A407">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家访反思</w:t>
            </w:r>
          </w:p>
        </w:tc>
        <w:tc>
          <w:tcPr>
            <w:tcW w:w="7184" w:type="dxa"/>
            <w:gridSpan w:val="7"/>
            <w:tcBorders>
              <w:top w:val="single" w:color="auto" w:sz="4" w:space="0"/>
              <w:left w:val="nil"/>
              <w:bottom w:val="single" w:color="auto" w:sz="4" w:space="0"/>
              <w:right w:val="single" w:color="auto" w:sz="4" w:space="0"/>
            </w:tcBorders>
            <w:vAlign w:val="center"/>
          </w:tcPr>
          <w:p w14:paraId="55CC1E7D">
            <w:pPr>
              <w:widowControl/>
              <w:autoSpaceDE w:val="0"/>
              <w:autoSpaceDN w:val="0"/>
              <w:snapToGrid w:val="0"/>
              <w:jc w:val="left"/>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1、明确家访的目的是发现亲子互动模式，调整师生教育模式，引导家长</w:t>
            </w:r>
            <w:r>
              <w:rPr>
                <w:rFonts w:hint="eastAsia" w:ascii="仿宋_GB2312" w:hAnsi="仿宋" w:eastAsia="仿宋_GB2312" w:cs="仿宋"/>
                <w:snapToGrid w:val="0"/>
                <w:color w:val="000000"/>
                <w:kern w:val="0"/>
                <w:sz w:val="28"/>
                <w:szCs w:val="28"/>
                <w:lang w:eastAsia="zh-CN"/>
              </w:rPr>
              <w:t>做出</w:t>
            </w:r>
            <w:r>
              <w:rPr>
                <w:rFonts w:hint="eastAsia" w:ascii="仿宋_GB2312" w:hAnsi="仿宋" w:eastAsia="仿宋_GB2312" w:cs="仿宋"/>
                <w:snapToGrid w:val="0"/>
                <w:color w:val="000000"/>
                <w:kern w:val="0"/>
                <w:sz w:val="28"/>
                <w:szCs w:val="28"/>
              </w:rPr>
              <w:t>改变，形成家校合力。</w:t>
            </w:r>
          </w:p>
          <w:p w14:paraId="16E5B89E">
            <w:pPr>
              <w:widowControl/>
              <w:autoSpaceDE w:val="0"/>
              <w:autoSpaceDN w:val="0"/>
              <w:snapToGrid w:val="0"/>
              <w:jc w:val="left"/>
              <w:rPr>
                <w:rFonts w:hint="eastAsia" w:ascii="仿宋_GB2312" w:hAnsi="仿宋" w:eastAsia="仿宋_GB2312" w:cs="仿宋"/>
                <w:snapToGrid w:val="0"/>
                <w:color w:val="000000"/>
                <w:kern w:val="0"/>
                <w:sz w:val="28"/>
                <w:szCs w:val="28"/>
                <w:lang w:eastAsia="zh-CN"/>
              </w:rPr>
            </w:pPr>
            <w:r>
              <w:rPr>
                <w:rFonts w:hint="eastAsia" w:ascii="仿宋_GB2312" w:hAnsi="仿宋" w:eastAsia="仿宋_GB2312" w:cs="仿宋"/>
                <w:snapToGrid w:val="0"/>
                <w:color w:val="000000"/>
                <w:kern w:val="0"/>
                <w:sz w:val="28"/>
                <w:szCs w:val="28"/>
              </w:rPr>
              <w:t>2、关注父母对孩子的一贯评价方式，是消极的还是积极的，如果充满着消极的、负面的评价，就会大大挫伤孩子的信心，让孩子变得悲观、消极，从而无法形成正确的自我评价</w:t>
            </w:r>
            <w:r>
              <w:rPr>
                <w:rFonts w:hint="eastAsia" w:ascii="仿宋_GB2312" w:hAnsi="仿宋" w:eastAsia="仿宋_GB2312" w:cs="仿宋"/>
                <w:snapToGrid w:val="0"/>
                <w:color w:val="000000"/>
                <w:kern w:val="0"/>
                <w:sz w:val="28"/>
                <w:szCs w:val="28"/>
                <w:lang w:eastAsia="zh-CN"/>
              </w:rPr>
              <w:t>。</w:t>
            </w:r>
          </w:p>
        </w:tc>
      </w:tr>
      <w:tr w14:paraId="01026723">
        <w:tblPrEx>
          <w:tblCellMar>
            <w:top w:w="0" w:type="dxa"/>
            <w:left w:w="57" w:type="dxa"/>
            <w:bottom w:w="0" w:type="dxa"/>
            <w:right w:w="57" w:type="dxa"/>
          </w:tblCellMar>
        </w:tblPrEx>
        <w:trPr>
          <w:trHeight w:val="168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4ACEF8A0">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活动掠影</w:t>
            </w:r>
          </w:p>
        </w:tc>
        <w:tc>
          <w:tcPr>
            <w:tcW w:w="7184" w:type="dxa"/>
            <w:gridSpan w:val="7"/>
            <w:tcBorders>
              <w:top w:val="single" w:color="auto" w:sz="4" w:space="0"/>
              <w:left w:val="nil"/>
              <w:bottom w:val="single" w:color="auto" w:sz="4" w:space="0"/>
              <w:right w:val="single" w:color="auto" w:sz="4" w:space="0"/>
            </w:tcBorders>
            <w:vAlign w:val="center"/>
          </w:tcPr>
          <w:p w14:paraId="6F3CC4B1">
            <w:pPr>
              <w:widowControl/>
              <w:autoSpaceDE w:val="0"/>
              <w:autoSpaceDN w:val="0"/>
              <w:snapToGrid w:val="0"/>
              <w:jc w:val="left"/>
              <w:rPr>
                <w:rFonts w:hint="eastAsia" w:ascii="仿宋_GB2312" w:hAnsi="仿宋" w:eastAsia="仿宋_GB2312" w:cs="仿宋"/>
                <w:snapToGrid w:val="0"/>
                <w:color w:val="000000"/>
                <w:kern w:val="0"/>
                <w:sz w:val="28"/>
                <w:szCs w:val="28"/>
                <w:lang w:eastAsia="zh-CN"/>
              </w:rPr>
            </w:pPr>
          </w:p>
          <w:p w14:paraId="54509DAB">
            <w:pPr>
              <w:widowControl/>
              <w:autoSpaceDE w:val="0"/>
              <w:autoSpaceDN w:val="0"/>
              <w:snapToGrid w:val="0"/>
              <w:jc w:val="left"/>
              <w:rPr>
                <w:rFonts w:hint="eastAsia" w:ascii="仿宋_GB2312" w:hAnsi="仿宋" w:eastAsia="仿宋_GB2312" w:cs="仿宋"/>
                <w:snapToGrid w:val="0"/>
                <w:color w:val="000000"/>
                <w:kern w:val="0"/>
                <w:sz w:val="28"/>
                <w:szCs w:val="28"/>
                <w:lang w:eastAsia="zh-CN"/>
              </w:rPr>
            </w:pPr>
          </w:p>
          <w:p w14:paraId="2A8E2EAF">
            <w:pPr>
              <w:widowControl/>
              <w:autoSpaceDE w:val="0"/>
              <w:autoSpaceDN w:val="0"/>
              <w:snapToGrid w:val="0"/>
              <w:jc w:val="left"/>
              <w:rPr>
                <w:rFonts w:hint="eastAsia" w:ascii="仿宋_GB2312" w:hAnsi="仿宋" w:eastAsia="仿宋_GB2312" w:cs="仿宋"/>
                <w:snapToGrid w:val="0"/>
                <w:color w:val="000000"/>
                <w:kern w:val="0"/>
                <w:sz w:val="28"/>
                <w:szCs w:val="28"/>
                <w:lang w:eastAsia="zh-CN"/>
              </w:rPr>
            </w:pPr>
            <w:r>
              <w:rPr>
                <w:rFonts w:hint="eastAsia" w:ascii="仿宋_GB2312" w:hAnsi="仿宋" w:eastAsia="仿宋_GB2312" w:cs="仿宋"/>
                <w:snapToGrid w:val="0"/>
                <w:color w:val="000000"/>
                <w:kern w:val="0"/>
                <w:sz w:val="28"/>
                <w:szCs w:val="28"/>
                <w:lang w:eastAsia="zh-CN"/>
              </w:rPr>
              <w:drawing>
                <wp:inline distT="0" distB="0" distL="114300" distR="114300">
                  <wp:extent cx="2808605" cy="2105660"/>
                  <wp:effectExtent l="0" t="0" r="10795" b="8890"/>
                  <wp:docPr id="1" name="图片 1" descr="ace7c8704b29516749444b7f6095b9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ce7c8704b29516749444b7f6095b91d"/>
                          <pic:cNvPicPr>
                            <a:picLocks noChangeAspect="1"/>
                          </pic:cNvPicPr>
                        </pic:nvPicPr>
                        <pic:blipFill>
                          <a:blip r:embed="rId4"/>
                          <a:stretch>
                            <a:fillRect/>
                          </a:stretch>
                        </pic:blipFill>
                        <pic:spPr>
                          <a:xfrm>
                            <a:off x="0" y="0"/>
                            <a:ext cx="2808605" cy="2105660"/>
                          </a:xfrm>
                          <a:prstGeom prst="rect">
                            <a:avLst/>
                          </a:prstGeom>
                        </pic:spPr>
                      </pic:pic>
                    </a:graphicData>
                  </a:graphic>
                </wp:inline>
              </w:drawing>
            </w:r>
            <w:r>
              <w:rPr>
                <w:rFonts w:hint="eastAsia" w:ascii="仿宋_GB2312" w:hAnsi="仿宋" w:eastAsia="仿宋_GB2312" w:cs="仿宋"/>
                <w:snapToGrid w:val="0"/>
                <w:color w:val="000000"/>
                <w:kern w:val="0"/>
                <w:sz w:val="28"/>
                <w:szCs w:val="28"/>
                <w:lang w:eastAsia="zh-CN"/>
              </w:rPr>
              <w:drawing>
                <wp:inline distT="0" distB="0" distL="114300" distR="114300">
                  <wp:extent cx="2782570" cy="2086610"/>
                  <wp:effectExtent l="0" t="0" r="17780" b="8890"/>
                  <wp:docPr id="2" name="图片 2" descr="26a987ae9cd1422024890215c4615e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6a987ae9cd1422024890215c4615e75"/>
                          <pic:cNvPicPr>
                            <a:picLocks noChangeAspect="1"/>
                          </pic:cNvPicPr>
                        </pic:nvPicPr>
                        <pic:blipFill>
                          <a:blip r:embed="rId5"/>
                          <a:stretch>
                            <a:fillRect/>
                          </a:stretch>
                        </pic:blipFill>
                        <pic:spPr>
                          <a:xfrm>
                            <a:off x="0" y="0"/>
                            <a:ext cx="2782570" cy="2086610"/>
                          </a:xfrm>
                          <a:prstGeom prst="rect">
                            <a:avLst/>
                          </a:prstGeom>
                        </pic:spPr>
                      </pic:pic>
                    </a:graphicData>
                  </a:graphic>
                </wp:inline>
              </w:drawing>
            </w:r>
            <w:r>
              <w:rPr>
                <w:rFonts w:hint="eastAsia" w:ascii="仿宋_GB2312" w:hAnsi="仿宋" w:eastAsia="仿宋_GB2312" w:cs="仿宋"/>
                <w:snapToGrid w:val="0"/>
                <w:color w:val="000000"/>
                <w:kern w:val="0"/>
                <w:sz w:val="28"/>
                <w:szCs w:val="28"/>
                <w:lang w:eastAsia="zh-CN"/>
              </w:rPr>
              <w:drawing>
                <wp:inline distT="0" distB="0" distL="114300" distR="114300">
                  <wp:extent cx="2846070" cy="2134235"/>
                  <wp:effectExtent l="0" t="0" r="11430" b="18415"/>
                  <wp:docPr id="3" name="图片 3" descr="4c06994fabb23c02ee7cc9dee201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c06994fabb23c02ee7cc9dee2017661"/>
                          <pic:cNvPicPr>
                            <a:picLocks noChangeAspect="1"/>
                          </pic:cNvPicPr>
                        </pic:nvPicPr>
                        <pic:blipFill>
                          <a:blip r:embed="rId6"/>
                          <a:stretch>
                            <a:fillRect/>
                          </a:stretch>
                        </pic:blipFill>
                        <pic:spPr>
                          <a:xfrm>
                            <a:off x="0" y="0"/>
                            <a:ext cx="2846070" cy="2134235"/>
                          </a:xfrm>
                          <a:prstGeom prst="rect">
                            <a:avLst/>
                          </a:prstGeom>
                        </pic:spPr>
                      </pic:pic>
                    </a:graphicData>
                  </a:graphic>
                </wp:inline>
              </w:drawing>
            </w:r>
          </w:p>
          <w:p w14:paraId="1B0F868B">
            <w:pPr>
              <w:widowControl/>
              <w:autoSpaceDE w:val="0"/>
              <w:autoSpaceDN w:val="0"/>
              <w:snapToGrid w:val="0"/>
              <w:jc w:val="left"/>
              <w:rPr>
                <w:rFonts w:hint="eastAsia" w:ascii="仿宋_GB2312" w:hAnsi="仿宋" w:eastAsia="仿宋_GB2312" w:cs="仿宋"/>
                <w:snapToGrid w:val="0"/>
                <w:color w:val="000000"/>
                <w:kern w:val="0"/>
                <w:sz w:val="28"/>
                <w:szCs w:val="28"/>
                <w:lang w:eastAsia="zh-CN"/>
              </w:rPr>
            </w:pPr>
            <w:r>
              <w:rPr>
                <w:rFonts w:hint="eastAsia" w:ascii="仿宋_GB2312" w:hAnsi="仿宋" w:eastAsia="仿宋_GB2312" w:cs="仿宋"/>
                <w:snapToGrid w:val="0"/>
                <w:color w:val="000000"/>
                <w:kern w:val="0"/>
                <w:sz w:val="28"/>
                <w:szCs w:val="28"/>
                <w:lang w:eastAsia="zh-CN"/>
              </w:rPr>
              <w:drawing>
                <wp:inline distT="0" distB="0" distL="114300" distR="114300">
                  <wp:extent cx="2477135" cy="1857375"/>
                  <wp:effectExtent l="0" t="0" r="18415" b="9525"/>
                  <wp:docPr id="4" name="图片 4" descr="34a16e661f621784a6353208ee69f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4a16e661f621784a6353208ee69f044"/>
                          <pic:cNvPicPr>
                            <a:picLocks noChangeAspect="1"/>
                          </pic:cNvPicPr>
                        </pic:nvPicPr>
                        <pic:blipFill>
                          <a:blip r:embed="rId7"/>
                          <a:stretch>
                            <a:fillRect/>
                          </a:stretch>
                        </pic:blipFill>
                        <pic:spPr>
                          <a:xfrm>
                            <a:off x="0" y="0"/>
                            <a:ext cx="2477135" cy="1857375"/>
                          </a:xfrm>
                          <a:prstGeom prst="rect">
                            <a:avLst/>
                          </a:prstGeom>
                        </pic:spPr>
                      </pic:pic>
                    </a:graphicData>
                  </a:graphic>
                </wp:inline>
              </w:drawing>
            </w:r>
          </w:p>
          <w:p w14:paraId="30E5F442">
            <w:pPr>
              <w:widowControl/>
              <w:autoSpaceDE w:val="0"/>
              <w:autoSpaceDN w:val="0"/>
              <w:snapToGrid w:val="0"/>
              <w:jc w:val="left"/>
              <w:rPr>
                <w:rFonts w:hint="eastAsia" w:ascii="仿宋_GB2312" w:hAnsi="仿宋" w:eastAsia="仿宋_GB2312" w:cs="仿宋"/>
                <w:snapToGrid w:val="0"/>
                <w:color w:val="000000"/>
                <w:kern w:val="0"/>
                <w:sz w:val="28"/>
                <w:szCs w:val="28"/>
                <w:lang w:eastAsia="zh-CN"/>
              </w:rPr>
            </w:pPr>
          </w:p>
        </w:tc>
      </w:tr>
    </w:tbl>
    <w:p w14:paraId="708E56DE"/>
    <w:p w14:paraId="2FE75EC6"/>
    <w:p w14:paraId="3ABA8DA6">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4</w:t>
      </w:r>
    </w:p>
    <w:p w14:paraId="2C4CBF90">
      <w:pPr>
        <w:spacing w:line="360" w:lineRule="auto"/>
        <w:rPr>
          <w:rFonts w:ascii="方正小标宋简体" w:hAnsi="黑体" w:eastAsia="方正小标宋简体" w:cs="宋体"/>
          <w:color w:val="000000"/>
          <w:kern w:val="0"/>
          <w:sz w:val="40"/>
          <w:szCs w:val="44"/>
        </w:rPr>
      </w:pPr>
      <w:r>
        <w:rPr>
          <w:rFonts w:hint="eastAsia" w:ascii="方正小标宋简体" w:hAnsi="黑体" w:eastAsia="方正小标宋简体" w:cs="宋体"/>
          <w:color w:val="000000"/>
          <w:kern w:val="0"/>
          <w:sz w:val="40"/>
          <w:szCs w:val="44"/>
        </w:rPr>
        <w:t>常州市教育系统教师“大家访”活动案例</w:t>
      </w:r>
    </w:p>
    <w:p w14:paraId="5440FA06">
      <w:pPr>
        <w:spacing w:line="360" w:lineRule="auto"/>
        <w:jc w:val="center"/>
        <w:rPr>
          <w:rFonts w:ascii="仿宋_GB2312" w:hAnsi="仿宋" w:eastAsia="仿宋_GB2312" w:cs="仿宋"/>
          <w:snapToGrid w:val="0"/>
          <w:color w:val="000000"/>
          <w:kern w:val="0"/>
          <w:sz w:val="28"/>
          <w:szCs w:val="28"/>
        </w:rPr>
      </w:pPr>
      <w:r>
        <w:rPr>
          <w:rFonts w:hint="eastAsia" w:ascii="仿宋_GB2312" w:hAnsi="仿宋" w:eastAsia="仿宋_GB2312" w:cs="仿宋"/>
          <w:b/>
          <w:snapToGrid w:val="0"/>
          <w:color w:val="000000"/>
          <w:kern w:val="0"/>
          <w:sz w:val="28"/>
          <w:szCs w:val="28"/>
        </w:rPr>
        <w:t>主题：</w:t>
      </w:r>
      <w:r>
        <w:rPr>
          <w:rFonts w:hint="eastAsia" w:ascii="仿宋_GB2312" w:hAnsi="仿宋" w:eastAsia="仿宋_GB2312" w:cs="仿宋"/>
          <w:b/>
          <w:bCs/>
          <w:snapToGrid w:val="0"/>
          <w:color w:val="000000"/>
          <w:kern w:val="0"/>
          <w:sz w:val="28"/>
          <w:szCs w:val="28"/>
          <w:u w:val="single"/>
          <w:lang w:val="en-US" w:eastAsia="zh-CN"/>
        </w:rPr>
        <w:t>家访心连心，沟通促进步</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57"/>
        <w:gridCol w:w="7865"/>
      </w:tblGrid>
      <w:tr w14:paraId="7B182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149A7D2A">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家访起因</w:t>
            </w:r>
          </w:p>
        </w:tc>
        <w:tc>
          <w:tcPr>
            <w:tcW w:w="8611" w:type="dxa"/>
          </w:tcPr>
          <w:p w14:paraId="35C191DC">
            <w:pPr>
              <w:adjustRightInd w:val="0"/>
              <w:snapToGrid w:val="0"/>
              <w:spacing w:before="156" w:beforeLines="50" w:line="288" w:lineRule="auto"/>
              <w:ind w:firstLine="560" w:firstLineChars="20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rPr>
              <w:t>我们班有这样一个男孩子，他</w:t>
            </w:r>
            <w:r>
              <w:rPr>
                <w:rFonts w:hint="eastAsia" w:ascii="仿宋_GB2312" w:hAnsi="仿宋" w:eastAsia="仿宋_GB2312" w:cs="仿宋"/>
                <w:snapToGrid w:val="0"/>
                <w:color w:val="000000"/>
                <w:kern w:val="0"/>
                <w:sz w:val="28"/>
                <w:szCs w:val="28"/>
                <w:lang w:val="en-US" w:eastAsia="zh-CN"/>
              </w:rPr>
              <w:t>高高胖胖</w:t>
            </w:r>
            <w:r>
              <w:rPr>
                <w:rFonts w:hint="eastAsia" w:ascii="仿宋_GB2312" w:hAnsi="仿宋" w:eastAsia="仿宋_GB2312" w:cs="仿宋"/>
                <w:snapToGrid w:val="0"/>
                <w:color w:val="000000"/>
                <w:kern w:val="0"/>
                <w:sz w:val="28"/>
                <w:szCs w:val="28"/>
              </w:rPr>
              <w:t>的</w:t>
            </w:r>
            <w:r>
              <w:rPr>
                <w:rFonts w:hint="eastAsia" w:ascii="仿宋_GB2312" w:hAnsi="仿宋" w:eastAsia="仿宋_GB2312" w:cs="仿宋"/>
                <w:snapToGrid w:val="0"/>
                <w:color w:val="000000"/>
                <w:kern w:val="0"/>
                <w:sz w:val="28"/>
                <w:szCs w:val="28"/>
                <w:lang w:eastAsia="zh-CN"/>
              </w:rPr>
              <w:t>，</w:t>
            </w:r>
            <w:r>
              <w:rPr>
                <w:rFonts w:hint="eastAsia" w:ascii="仿宋_GB2312" w:hAnsi="仿宋" w:eastAsia="仿宋_GB2312" w:cs="仿宋"/>
                <w:snapToGrid w:val="0"/>
                <w:color w:val="000000"/>
                <w:kern w:val="0"/>
                <w:sz w:val="28"/>
                <w:szCs w:val="28"/>
                <w:lang w:val="en-US" w:eastAsia="zh-CN"/>
              </w:rPr>
              <w:t>却总感觉没什么精神</w:t>
            </w:r>
            <w:r>
              <w:rPr>
                <w:rFonts w:hint="eastAsia" w:ascii="仿宋_GB2312" w:hAnsi="仿宋" w:eastAsia="仿宋_GB2312" w:cs="仿宋"/>
                <w:snapToGrid w:val="0"/>
                <w:color w:val="000000"/>
                <w:kern w:val="0"/>
                <w:sz w:val="28"/>
                <w:szCs w:val="28"/>
              </w:rPr>
              <w:t>。他</w:t>
            </w:r>
            <w:r>
              <w:rPr>
                <w:rFonts w:hint="eastAsia" w:ascii="仿宋_GB2312" w:hAnsi="仿宋" w:eastAsia="仿宋_GB2312" w:cs="仿宋"/>
                <w:snapToGrid w:val="0"/>
                <w:color w:val="000000"/>
                <w:kern w:val="0"/>
                <w:sz w:val="28"/>
                <w:szCs w:val="28"/>
                <w:lang w:val="en-US" w:eastAsia="zh-CN"/>
              </w:rPr>
              <w:t>有个聪明的小脑袋瓜</w:t>
            </w:r>
            <w:r>
              <w:rPr>
                <w:rFonts w:hint="eastAsia" w:ascii="仿宋_GB2312" w:hAnsi="仿宋" w:eastAsia="仿宋_GB2312" w:cs="仿宋"/>
                <w:snapToGrid w:val="0"/>
                <w:color w:val="000000"/>
                <w:kern w:val="0"/>
                <w:sz w:val="28"/>
                <w:szCs w:val="28"/>
              </w:rPr>
              <w:t>，但</w:t>
            </w:r>
            <w:r>
              <w:rPr>
                <w:rFonts w:hint="eastAsia" w:ascii="仿宋_GB2312" w:hAnsi="仿宋" w:eastAsia="仿宋_GB2312" w:cs="仿宋"/>
                <w:snapToGrid w:val="0"/>
                <w:color w:val="000000"/>
                <w:kern w:val="0"/>
                <w:sz w:val="28"/>
                <w:szCs w:val="28"/>
                <w:lang w:val="en-US" w:eastAsia="zh-CN"/>
              </w:rPr>
              <w:t>上课总是趴在桌子上，</w:t>
            </w:r>
            <w:r>
              <w:rPr>
                <w:rFonts w:hint="eastAsia" w:ascii="仿宋_GB2312" w:hAnsi="仿宋" w:eastAsia="仿宋_GB2312" w:cs="仿宋"/>
                <w:snapToGrid w:val="0"/>
                <w:color w:val="000000"/>
                <w:kern w:val="0"/>
                <w:sz w:val="28"/>
                <w:szCs w:val="28"/>
              </w:rPr>
              <w:t>手上总是会不停地做些小动作</w:t>
            </w:r>
            <w:r>
              <w:rPr>
                <w:rFonts w:hint="eastAsia" w:ascii="仿宋_GB2312" w:hAnsi="仿宋" w:eastAsia="仿宋_GB2312" w:cs="仿宋"/>
                <w:snapToGrid w:val="0"/>
                <w:color w:val="000000"/>
                <w:kern w:val="0"/>
                <w:sz w:val="28"/>
                <w:szCs w:val="28"/>
                <w:lang w:eastAsia="zh-CN"/>
              </w:rPr>
              <w:t>，</w:t>
            </w:r>
            <w:r>
              <w:rPr>
                <w:rFonts w:hint="eastAsia" w:ascii="仿宋_GB2312" w:hAnsi="仿宋" w:eastAsia="仿宋_GB2312" w:cs="仿宋"/>
                <w:snapToGrid w:val="0"/>
                <w:color w:val="000000"/>
                <w:kern w:val="0"/>
                <w:sz w:val="28"/>
                <w:szCs w:val="28"/>
                <w:lang w:val="en-US" w:eastAsia="zh-CN"/>
              </w:rPr>
              <w:t>作业总是要拖到最后才交</w:t>
            </w:r>
            <w:r>
              <w:rPr>
                <w:rFonts w:hint="eastAsia" w:ascii="仿宋_GB2312" w:hAnsi="仿宋" w:eastAsia="仿宋_GB2312" w:cs="仿宋"/>
                <w:snapToGrid w:val="0"/>
                <w:color w:val="000000"/>
                <w:kern w:val="0"/>
                <w:sz w:val="28"/>
                <w:szCs w:val="28"/>
              </w:rPr>
              <w:t>。</w:t>
            </w:r>
            <w:r>
              <w:rPr>
                <w:rFonts w:hint="eastAsia" w:ascii="仿宋_GB2312" w:hAnsi="仿宋" w:eastAsia="仿宋_GB2312" w:cs="仿宋"/>
                <w:snapToGrid w:val="0"/>
                <w:color w:val="000000"/>
                <w:kern w:val="0"/>
                <w:sz w:val="28"/>
                <w:szCs w:val="28"/>
                <w:lang w:val="en-US" w:eastAsia="zh-CN"/>
              </w:rPr>
              <w:t>平时喜欢和小朋友们打打闹闹，最后总会闹得不愉快。自己的座位周围总是乱糟糟的，桌肚里也是乱糟糟，不会简单的打理自己。</w:t>
            </w:r>
          </w:p>
          <w:p w14:paraId="46760E30">
            <w:pPr>
              <w:adjustRightInd w:val="0"/>
              <w:snapToGrid w:val="0"/>
              <w:spacing w:before="156" w:beforeLines="50" w:line="288" w:lineRule="auto"/>
              <w:ind w:firstLine="560" w:firstLineChars="200"/>
              <w:rPr>
                <w:rFonts w:ascii="仿宋_GB2312" w:hAnsi="仿宋" w:eastAsia="仿宋_GB2312" w:cs="仿宋"/>
                <w:b/>
                <w:snapToGrid w:val="0"/>
                <w:color w:val="000000"/>
                <w:kern w:val="0"/>
                <w:sz w:val="28"/>
                <w:szCs w:val="28"/>
              </w:rPr>
            </w:pPr>
            <w:r>
              <w:rPr>
                <w:rFonts w:hint="eastAsia" w:ascii="仿宋_GB2312" w:hAnsi="仿宋" w:eastAsia="仿宋_GB2312" w:cs="仿宋"/>
                <w:snapToGrid w:val="0"/>
                <w:color w:val="000000"/>
                <w:kern w:val="0"/>
                <w:sz w:val="28"/>
                <w:szCs w:val="28"/>
              </w:rPr>
              <w:t>这么聪明的小男孩为什么会</w:t>
            </w:r>
            <w:r>
              <w:rPr>
                <w:rFonts w:hint="eastAsia" w:ascii="仿宋_GB2312" w:hAnsi="仿宋" w:eastAsia="仿宋_GB2312" w:cs="仿宋"/>
                <w:snapToGrid w:val="0"/>
                <w:color w:val="000000"/>
                <w:kern w:val="0"/>
                <w:sz w:val="28"/>
                <w:szCs w:val="28"/>
                <w:lang w:val="en-US" w:eastAsia="zh-CN"/>
              </w:rPr>
              <w:t>做事拖拉、不会简单的自理</w:t>
            </w:r>
            <w:r>
              <w:rPr>
                <w:rFonts w:hint="eastAsia" w:ascii="仿宋_GB2312" w:hAnsi="仿宋" w:eastAsia="仿宋_GB2312" w:cs="仿宋"/>
                <w:snapToGrid w:val="0"/>
                <w:color w:val="000000"/>
                <w:kern w:val="0"/>
                <w:sz w:val="28"/>
                <w:szCs w:val="28"/>
              </w:rPr>
              <w:t>呢？带着这样的困惑，我邀约了</w:t>
            </w:r>
            <w:r>
              <w:rPr>
                <w:rFonts w:hint="eastAsia" w:ascii="仿宋_GB2312" w:hAnsi="仿宋" w:eastAsia="仿宋_GB2312" w:cs="仿宋"/>
                <w:snapToGrid w:val="0"/>
                <w:color w:val="000000"/>
                <w:kern w:val="0"/>
                <w:sz w:val="28"/>
                <w:szCs w:val="28"/>
                <w:lang w:val="en-US" w:eastAsia="zh-CN"/>
              </w:rPr>
              <w:t>谢闻倩老师</w:t>
            </w:r>
            <w:r>
              <w:rPr>
                <w:rFonts w:hint="eastAsia" w:ascii="仿宋_GB2312" w:hAnsi="仿宋" w:eastAsia="仿宋_GB2312" w:cs="仿宋"/>
                <w:snapToGrid w:val="0"/>
                <w:color w:val="000000"/>
                <w:kern w:val="0"/>
                <w:sz w:val="28"/>
                <w:szCs w:val="28"/>
              </w:rPr>
              <w:t>，一起走进了他的家，进行了一次家访。</w:t>
            </w:r>
          </w:p>
        </w:tc>
      </w:tr>
      <w:tr w14:paraId="63846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224F0530">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家访经过</w:t>
            </w:r>
          </w:p>
        </w:tc>
        <w:tc>
          <w:tcPr>
            <w:tcW w:w="8611" w:type="dxa"/>
          </w:tcPr>
          <w:p w14:paraId="72A9FC54">
            <w:pPr>
              <w:adjustRightInd w:val="0"/>
              <w:snapToGrid w:val="0"/>
              <w:spacing w:before="156" w:beforeLines="50" w:line="288" w:lineRule="auto"/>
              <w:ind w:firstLine="560" w:firstLineChars="20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一进孩子家中，孩子的爷爷奶奶就热情的招待我们，小刘妈妈的脸上更是洋溢着热情的笑容。我们给小刘的妈妈简单介绍了本次家访的目的和学校对于这次家访的重视程度，以及小刘同学在学校里面的一些学习表现，家长也和我们交流了小刘在家的表现以及家长的做法。随后，我和谢老师和家长交流了小刘同学需要改进的部分，也指导家长该如何辅导孩子的学习。</w:t>
            </w:r>
          </w:p>
          <w:p w14:paraId="3362A701">
            <w:pPr>
              <w:adjustRightInd w:val="0"/>
              <w:snapToGrid w:val="0"/>
              <w:spacing w:before="156" w:beforeLines="50" w:line="288" w:lineRule="auto"/>
              <w:ind w:firstLine="560" w:firstLineChars="200"/>
              <w:rPr>
                <w:rFonts w:ascii="宋体" w:hAnsi="宋体" w:eastAsia="宋体" w:cs="宋体"/>
                <w:sz w:val="24"/>
                <w:szCs w:val="24"/>
              </w:rPr>
            </w:pPr>
            <w:r>
              <w:rPr>
                <w:rFonts w:hint="eastAsia" w:ascii="仿宋_GB2312" w:hAnsi="仿宋" w:eastAsia="仿宋_GB2312" w:cs="仿宋"/>
                <w:snapToGrid w:val="0"/>
                <w:color w:val="000000"/>
                <w:kern w:val="0"/>
                <w:sz w:val="28"/>
                <w:szCs w:val="28"/>
                <w:lang w:val="en-US" w:eastAsia="zh-CN"/>
              </w:rPr>
              <w:t>  在家访中，我了解到小刘学生在家看电视的时间用的多，在学习上并不主动，只是单纯的完成老师布置的作业，而家长对此也未重视。小刘家是做点小本生意的，家长整天忙于生意，很少教育孩子，也很少和孩子沟通。我和家长说到孩子偷偷带零食上学的事，家长竟毫不知情。同时，家长并没有有效地监督好孩子的学业。通过交流，家长也更了解了孩子在学校里好的方面和不足之处。我和谢老师耐心地传授家庭教育的方法，让家长知道学生的健康成长不仅是学校的责任，也是家庭的责任，提醒家长不仅要关心学生的学习、生活，更要关心学生的情感与品德。同时我还建议家长多给孩子一点时间，和孩子多作交流，让孩子知道父母对他们学习的重视，体会到父母的用心良苦，这对孩子而言，无疑是极好的鞭策。</w:t>
            </w:r>
            <w:r>
              <w:rPr>
                <w:rFonts w:ascii="宋体" w:hAnsi="宋体" w:eastAsia="宋体" w:cs="宋体"/>
                <w:sz w:val="24"/>
                <w:szCs w:val="24"/>
              </w:rPr>
              <w:t xml:space="preserve"> </w:t>
            </w:r>
          </w:p>
          <w:p w14:paraId="3CC81A67">
            <w:pPr>
              <w:adjustRightInd w:val="0"/>
              <w:snapToGrid w:val="0"/>
              <w:spacing w:line="288" w:lineRule="auto"/>
              <w:ind w:firstLine="560" w:firstLineChars="200"/>
              <w:rPr>
                <w:rFonts w:ascii="仿宋_GB2312" w:hAnsi="仿宋" w:eastAsia="仿宋_GB2312" w:cs="仿宋"/>
                <w:snapToGrid w:val="0"/>
                <w:color w:val="000000"/>
                <w:kern w:val="0"/>
                <w:sz w:val="28"/>
                <w:szCs w:val="28"/>
              </w:rPr>
            </w:pPr>
          </w:p>
        </w:tc>
      </w:tr>
      <w:tr w14:paraId="4C96E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69DE43B8">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情况分析</w:t>
            </w:r>
          </w:p>
        </w:tc>
        <w:tc>
          <w:tcPr>
            <w:tcW w:w="8611" w:type="dxa"/>
          </w:tcPr>
          <w:p w14:paraId="3651661C">
            <w:pPr>
              <w:adjustRightInd w:val="0"/>
              <w:snapToGrid w:val="0"/>
              <w:spacing w:before="156" w:beforeLines="50"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首先，妈妈在家比较忙，下班后要完成烧饭等家务劳动，爸爸下班晚，没有时间</w:t>
            </w:r>
            <w:r>
              <w:rPr>
                <w:rFonts w:ascii="仿宋_GB2312" w:hAnsi="仿宋" w:eastAsia="仿宋_GB2312" w:cs="仿宋"/>
                <w:snapToGrid w:val="0"/>
                <w:color w:val="000000"/>
                <w:kern w:val="0"/>
                <w:sz w:val="28"/>
                <w:szCs w:val="28"/>
              </w:rPr>
              <w:t>去盯着孩子读书</w:t>
            </w:r>
            <w:r>
              <w:rPr>
                <w:rFonts w:hint="eastAsia" w:ascii="仿宋_GB2312" w:hAnsi="仿宋" w:eastAsia="仿宋_GB2312" w:cs="仿宋"/>
                <w:snapToGrid w:val="0"/>
                <w:color w:val="000000"/>
                <w:kern w:val="0"/>
                <w:sz w:val="28"/>
                <w:szCs w:val="28"/>
              </w:rPr>
              <w:t>。</w:t>
            </w:r>
          </w:p>
          <w:p w14:paraId="6EE606F2">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其次</w:t>
            </w:r>
            <w:r>
              <w:rPr>
                <w:rFonts w:hint="eastAsia" w:ascii="仿宋_GB2312" w:hAnsi="仿宋" w:eastAsia="仿宋_GB2312" w:cs="仿宋"/>
                <w:snapToGrid w:val="0"/>
                <w:color w:val="000000"/>
                <w:kern w:val="0"/>
                <w:sz w:val="28"/>
                <w:szCs w:val="28"/>
              </w:rPr>
              <w:t>，父母对孩子优点肯定得不多，孩子缺乏自信。</w:t>
            </w:r>
          </w:p>
          <w:p w14:paraId="1E824781">
            <w:pPr>
              <w:adjustRightInd w:val="0"/>
              <w:snapToGrid w:val="0"/>
              <w:spacing w:line="288" w:lineRule="auto"/>
              <w:ind w:firstLine="560" w:firstLineChars="200"/>
              <w:rPr>
                <w:rFonts w:ascii="仿宋_GB2312" w:hAnsi="仿宋" w:eastAsia="仿宋_GB2312" w:cs="仿宋"/>
                <w:b/>
                <w:snapToGrid w:val="0"/>
                <w:color w:val="000000"/>
                <w:kern w:val="0"/>
                <w:sz w:val="28"/>
                <w:szCs w:val="28"/>
              </w:rPr>
            </w:pPr>
            <w:r>
              <w:rPr>
                <w:rFonts w:hint="eastAsia" w:ascii="仿宋_GB2312" w:hAnsi="仿宋" w:eastAsia="仿宋_GB2312" w:cs="仿宋"/>
                <w:snapToGrid w:val="0"/>
                <w:color w:val="000000"/>
                <w:kern w:val="0"/>
                <w:sz w:val="28"/>
                <w:szCs w:val="28"/>
              </w:rPr>
              <w:t>家访到这儿，“</w:t>
            </w:r>
            <w:r>
              <w:rPr>
                <w:rFonts w:hint="eastAsia" w:ascii="仿宋_GB2312" w:hAnsi="仿宋" w:eastAsia="仿宋_GB2312" w:cs="仿宋"/>
                <w:snapToGrid w:val="0"/>
                <w:color w:val="000000"/>
                <w:kern w:val="0"/>
                <w:sz w:val="28"/>
                <w:szCs w:val="28"/>
                <w:lang w:val="en-US" w:eastAsia="zh-CN"/>
              </w:rPr>
              <w:t>这个孩子</w:t>
            </w:r>
            <w:r>
              <w:rPr>
                <w:rFonts w:hint="eastAsia" w:ascii="仿宋_GB2312" w:hAnsi="仿宋" w:eastAsia="仿宋_GB2312" w:cs="仿宋"/>
                <w:snapToGrid w:val="0"/>
                <w:color w:val="000000"/>
                <w:kern w:val="0"/>
                <w:sz w:val="28"/>
                <w:szCs w:val="28"/>
              </w:rPr>
              <w:t>为什么会做事拖拖拉拉呢？”这个问题，我似乎已经找到了答案。</w:t>
            </w:r>
          </w:p>
        </w:tc>
      </w:tr>
      <w:tr w14:paraId="1D201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34630053">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措施与成效</w:t>
            </w:r>
          </w:p>
        </w:tc>
        <w:tc>
          <w:tcPr>
            <w:tcW w:w="8611" w:type="dxa"/>
          </w:tcPr>
          <w:p w14:paraId="5FB59DC0">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了解了情况后，我们给孩子的家长提出了几个建议：</w:t>
            </w:r>
          </w:p>
          <w:p w14:paraId="4CF7AE06">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一是每天抽一定时间坐在边上和孩子一起学习；</w:t>
            </w:r>
          </w:p>
          <w:p w14:paraId="7FABF136">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二是爸爸妈妈在平常生活里要多鼓励、夸奖自己的孩子；</w:t>
            </w:r>
          </w:p>
          <w:p w14:paraId="22E3E746">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回到学校后，我经常请他帮忙，让他做一些力所能及的事，分发作业、整理图书角、扫地、拖地等，从而提高他的自信心。</w:t>
            </w:r>
          </w:p>
          <w:p w14:paraId="1C2E05B3">
            <w:pPr>
              <w:adjustRightInd w:val="0"/>
              <w:snapToGrid w:val="0"/>
              <w:spacing w:before="156" w:beforeLines="50" w:line="288" w:lineRule="auto"/>
              <w:ind w:firstLine="560" w:firstLineChars="200"/>
              <w:rPr>
                <w:rFonts w:ascii="仿宋_GB2312" w:hAnsi="仿宋" w:eastAsia="仿宋_GB2312" w:cs="仿宋"/>
                <w:b/>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通过后期与家长的交流，我了解到他目前在家里的学习状态好了许多。</w:t>
            </w:r>
          </w:p>
        </w:tc>
      </w:tr>
      <w:tr w14:paraId="4DEBF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54CD6A8F">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家访反思</w:t>
            </w:r>
          </w:p>
        </w:tc>
        <w:tc>
          <w:tcPr>
            <w:tcW w:w="8611" w:type="dxa"/>
          </w:tcPr>
          <w:p w14:paraId="580CFCD6">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家访，对我们教师来说，并不是一个陌生的词。作为联系家庭与学校的一条纽带，它发挥了无可替代的作用。家访，说到底是学校与家庭共同教育好孩子的一道不可或缺的桥梁。通过家访能及时了解学生学习和生活的情况以及思想动态，让每一个学生不在学校却继续享受学校给予的关爱，耐心倾听家长对我们工作的反馈和建议，不仅取得了家长对学校和教师的理解和支持，同时还加深了教师与家长的感情。</w:t>
            </w:r>
          </w:p>
          <w:p w14:paraId="04765402">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通过家访我体会到了电访所不能达到的效果。面对面促膝交谈与电话里的听声不见面，那感觉和效果就是不一样。所以这登门家访的传统不能丢。俗话说“情感是教育的桥梁”。所以家访能让我们和学生家长亲切融洽，这样家长们就不再会有什么误会和责怨，我们的工作就能得到心应手。</w:t>
            </w:r>
          </w:p>
          <w:p w14:paraId="42C46144">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这次家访的对象是后进生，“后进生”会因为一些不突出的优点而受到老师的称赞时会很高兴，老师可以和家长一起从点滴的进步谈起，一分为二地分析学生，用优点去克服缺点。所以在家访时我把握实际，灵活调节，在轻松融洽的气氛中提出孩子存在的问题，共同商量、探讨教育措施，使学生心服口服，家长也欣然配合。</w:t>
            </w:r>
          </w:p>
          <w:p w14:paraId="33B22F5C">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老师上门家访，会让学生感受到老师的关注和重视。这对学生是一种激励，对家长也是一个触动。教师、家长、学生三者共处一室，促膝谈心，拉近了彼此心理距离。每次家访都会让我受益非浅，和学生家长相互了解情况，交流各方面的信息，沟通感情，既使家长了解学生在校各方面的表现和学校对学生的要求，又使我了解学生家庭中各方面的情况及学生在家庭中的表现，并且同学生家长共同研究，在教育学生的内容和方法等方面达成一致意见。</w:t>
            </w:r>
          </w:p>
          <w:p w14:paraId="7094FB90">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 xml:space="preserve">在这次家访过程中，我深刻体会到，作为教师我们要积极的指导家长，同时多进行交流，家长和教师相互学习，相互信任，相互合作，结成一个家庭学校的教育同盟。那么我们的教育会获得更大的成功。让孩子知道父母对他们学习的重视，体会到父母的用心良苦，这对孩子而言，无疑是极好的鞭策。 </w:t>
            </w:r>
          </w:p>
          <w:p w14:paraId="2788080C">
            <w:pPr>
              <w:adjustRightInd w:val="0"/>
              <w:snapToGrid w:val="0"/>
              <w:spacing w:line="288" w:lineRule="auto"/>
              <w:ind w:firstLine="560" w:firstLineChars="200"/>
              <w:rPr>
                <w:rFonts w:ascii="仿宋_GB2312" w:hAnsi="仿宋" w:eastAsia="仿宋_GB2312" w:cs="仿宋"/>
                <w:snapToGrid w:val="0"/>
                <w:color w:val="000000"/>
                <w:kern w:val="0"/>
                <w:sz w:val="28"/>
                <w:szCs w:val="28"/>
              </w:rPr>
            </w:pPr>
          </w:p>
        </w:tc>
      </w:tr>
    </w:tbl>
    <w:p w14:paraId="79B06831">
      <w:pPr>
        <w:wordWrap w:val="0"/>
        <w:spacing w:line="360" w:lineRule="auto"/>
        <w:ind w:firstLine="480"/>
        <w:jc w:val="right"/>
        <w:rPr>
          <w:rFonts w:hint="eastAsia" w:ascii="仿宋_GB2312" w:hAnsi="仿宋" w:eastAsia="仿宋_GB2312" w:cs="仿宋"/>
          <w:b/>
          <w:snapToGrid w:val="0"/>
          <w:color w:val="000000"/>
          <w:kern w:val="0"/>
          <w:sz w:val="28"/>
          <w:szCs w:val="28"/>
          <w:lang w:val="en-US" w:eastAsia="zh-CN"/>
        </w:rPr>
      </w:pPr>
      <w:r>
        <w:rPr>
          <w:rFonts w:hint="eastAsia" w:ascii="仿宋_GB2312" w:hAnsi="仿宋" w:eastAsia="仿宋_GB2312" w:cs="仿宋"/>
          <w:b/>
          <w:snapToGrid w:val="0"/>
          <w:color w:val="000000"/>
          <w:kern w:val="0"/>
          <w:sz w:val="28"/>
          <w:szCs w:val="28"/>
        </w:rPr>
        <w:t xml:space="preserve">作者：常州市武进区庙桥小学 </w:t>
      </w:r>
      <w:r>
        <w:rPr>
          <w:rFonts w:hint="eastAsia" w:ascii="仿宋_GB2312" w:hAnsi="仿宋" w:eastAsia="仿宋_GB2312" w:cs="仿宋"/>
          <w:b/>
          <w:snapToGrid w:val="0"/>
          <w:color w:val="000000"/>
          <w:kern w:val="0"/>
          <w:sz w:val="28"/>
          <w:szCs w:val="28"/>
          <w:lang w:val="en-US" w:eastAsia="zh-CN"/>
        </w:rPr>
        <w:t>蒋达琪</w:t>
      </w:r>
    </w:p>
    <w:p w14:paraId="249C0E67"/>
    <w:p w14:paraId="2B8A1A42"/>
    <w:p w14:paraId="27BB9E2D"/>
    <w:p w14:paraId="123B89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A9697"/>
    <w:multiLevelType w:val="singleLevel"/>
    <w:tmpl w:val="03CA96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ZjdiYjY0ZmU5MzMwNGIxMDM0YTFjMGY0MjVhMDcifQ=="/>
  </w:docVars>
  <w:rsids>
    <w:rsidRoot w:val="02696C7B"/>
    <w:rsid w:val="02696C7B"/>
    <w:rsid w:val="10200045"/>
    <w:rsid w:val="119C3B68"/>
    <w:rsid w:val="3A2636DC"/>
    <w:rsid w:val="5370374F"/>
    <w:rsid w:val="55B856D8"/>
    <w:rsid w:val="65644F35"/>
    <w:rsid w:val="6EE97A5B"/>
    <w:rsid w:val="70BA4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1269</Words>
  <Characters>1278</Characters>
  <Lines>0</Lines>
  <Paragraphs>0</Paragraphs>
  <TotalTime>2</TotalTime>
  <ScaleCrop>false</ScaleCrop>
  <LinksUpToDate>false</LinksUpToDate>
  <CharactersWithSpaces>1284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2023-04-28T01:38:00Z</dcterms:created>
  <dc:creator>募钩撂闲寺</dc:creator>
  <cp:lastModifiedBy>胖达</cp:lastModifiedBy>
  <dcterms:modified xsi:type="dcterms:W3CDTF">2025-12-12T02:27:11Z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240876D8399C4D64A5E18A1B30CE9CBA_13</vt:lpwstr>
  </property>
  <property fmtid="{D5CDD505-2E9C-101B-9397-08002B2CF9AE}" pid="4" name="KSOTemplateDocerSaveRecord">
    <vt:lpwstr>eyJoZGlkIjoiN2YzZjdiYjY0ZmU5MzMwNGIxMDM0YTFjMGY0MjVhMDciLCJ1c2VySWQiOiIzOTg1MzgyNTkifQ==</vt:lpwstr>
  </property>
</Properties>
</file>