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2025、12、8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陆彩红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精读课文《富饶的西沙群岛》与《海滨小城》之文本分析与教学策略探究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3898DD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8F8337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开场与议题确立</w:t>
            </w:r>
          </w:p>
          <w:p w14:paraId="14E49548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主持人： 各位老师，下午好。今天我们聚焦第六单元的两篇精读课文《富饶的西沙群岛》和《海滨小城》。本单元的人文主题是“壮丽的祖国山河”，语文要素是“借助关键语句理解一段话的意思”和“习作的时候，试着围绕一个意思写”。这两篇课文都是写景状物的经典范文，结构清晰，语言优美。我们今天研讨的核心是：如何深入解读文本特色，并在此基础上，设计有效的教学活动，落实单元语文要素，同时激发学生对祖国山河的热爱。请大家畅所欲言。</w:t>
            </w:r>
          </w:p>
          <w:p w14:paraId="3571358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文本特色与价值探讨</w:t>
            </w:r>
          </w:p>
          <w:p w14:paraId="058C43B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先谈谈对《富饶的西沙群岛》的看法。这篇文章最大的特点是“结构分明，内容富集”。全文紧紧围绕“风景优美、物产丰富”这个中心展开，按照“海面—海底—海岛”的空间顺序，描绘了五光十色的海水、各种各样的珊瑚、海参、大龙虾、鱼群以及海鸟成群的海岛。它像一幅色彩斑斓的画卷，又像一部海底世界的纪录片。文中大量运用了“总分”结构和“有的……有的……有的……”这样的排比句式，语言生动形象，非常适合引导学生寻找和运用关键语句。</w:t>
            </w:r>
          </w:p>
          <w:p w14:paraId="4B34A4C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补充一点。这篇课文不仅写“物产”，更在字里行间渗透着“富饶”带来的情感，比如“西沙群岛的海里一半是水，一半是鱼”，这种夸张的手法充满了自豪感。教学时，除了理清结构，还要引导学生感受这种情感。</w:t>
            </w:r>
          </w:p>
          <w:p w14:paraId="2CFA680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那我来说说《海滨小城》。这篇文章的韵味与《富饶的西沙群岛》不同，它的特点是“线索清晰，充满生活气息”。课文以“我的家乡”为情感基调，按照由远及近的顺序，先写海滨，再写小城。写海滨突出了色彩（蓝色、棕色、银白色）和动静结合（船只、海鸥、云朵）；写小城则聚焦于庭院、公园、街道三个具体场景，展现了整洁、美丽的特点。它的语言更加平实、细腻，像一篇优美的散文，关键语句（如“小城的公园更美”“小城的街道也美”）在段首，非常明显，直接提示了段落大意。</w:t>
            </w:r>
          </w:p>
          <w:p w14:paraId="0AD1310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是的。两篇文章都紧扣单元要素，但提供不同的范本。《富饶的西沙群岛》是“围绕一个中心，从多个方面具体描绘”；《海滨小城》则是“沿着一个顺序，抓住不同地点的特点来写”。前者宏大、丰富，后者亲切、有序。这为学生的阅读和写作提供了不同的视角和范例。</w:t>
            </w:r>
          </w:p>
          <w:p w14:paraId="1248083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教学策略与活动设计</w:t>
            </w:r>
          </w:p>
          <w:p w14:paraId="58FF3EF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几位老师对文本的剖析很到位。那么，如何将这些文本特色转化为有效的课堂教学活动呢？如何落实“借助关键语句理解一段话”？</w:t>
            </w:r>
          </w:p>
          <w:p w14:paraId="7846D15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对于《富饶的西沙群岛》，我建议采用“导游图”或“明信片”任务驱动。比如：1. 绘制“富饶地图”：让学生默读课文，小组合作，绘制一份西沙群岛的简易游览地图，标出海面、海底、海岛的不同区域，并写上该区域最突出的特点（关键词）。这能整体把握文章结构和内容。2. 我是“金牌解说员”：重点研读描写海底鱼群的段落。先找出关键句“鱼成群结队地在珊瑚丛中穿来穿去”，然后分析作者是怎样把“成群结队”写具体的（鱼的种类、样子、动作）。让学生模仿这种“总分+排比/比喻”的结构，练习口头解说其他段落（如珊瑚、海鸟）。这样既理解了段落意思，又积累了表达方法。</w:t>
            </w:r>
          </w:p>
          <w:p w14:paraId="796FF0A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我赞同。还可以对比朗读描写海水的句子，感受“五光十色、瑰丽无比”与因果关系的表达（因为海底高低不平……）。</w:t>
            </w:r>
          </w:p>
          <w:p w14:paraId="52C4B3A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对于《海滨小城》，可以设计“发现美的眼睛”探究活动。1. 寻找“美”的密码：让学生快速浏览写小城部分的段落（庭院、公园、街道），找出每个自然段开头点明这个地方特点的句子，直接体会关键语句的作用。2. 细节放大镜：选择“庭院”段落，引导学生关注作者写了哪些树（桉树、椰子树、橄榄树、凤凰树），分别抓住了它们的什么特点（香味、响声、花美）。体会如何围绕“树多”这个意思，用具体的景物和感官体验（嗅觉、听觉、视觉）来写具体。可以仿写“校园的操场真热闹”等。</w:t>
            </w:r>
          </w:p>
          <w:p w14:paraId="7AF521E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另外，两篇课文可以进行比较阅读。学完《海滨小城》后，可以回顾《富饶的西沙群岛》，设计一个表格，让学生从“写作顺序”、“围绕的中心意思/关键词”、“描写景物的方法”、“语言风格”等方面进行对比。这样能提升学生的篇章鉴赏和谋篇布局意识，为单元习作“这儿真美”打下坚实基础。</w:t>
            </w:r>
          </w:p>
          <w:p w14:paraId="7979B30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难点与困惑交流</w:t>
            </w:r>
          </w:p>
          <w:p w14:paraId="6CFF67F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我在备课时有个困惑，《富饶的西沙群岛》中生词和专有名词较多，如“瑰丽”“绽开”“栖息”“富饶”等，还有“珊瑚”“海参”等物产名。如何处理识字学词与整体感知、美感体验的关系？</w:t>
            </w:r>
          </w:p>
          <w:p w14:paraId="514151A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这个问题很实际。我认为可以分层处理：一些影响整体理解的关键词（如“富饶”“瑰丽”），可以在初读课文、揭示课题时结合语境解决；一些具体物产名称，可以在精读相应段落时，借助图片、视频直观认识，重在感知其特点，不必深究字理；而像“绽开”“栖息”这类生动优美的动词，则可以在品读句子时，通过换词比较、动作演示等方式，体会其精妙。总之，字词教学应服务于文本理解和情感体验，避免割裂。</w:t>
            </w:r>
          </w:p>
          <w:p w14:paraId="105E320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还有，两篇课文信息量都很大，一课时可能只能深入一两个段落。建议合理划分课时，《富饶的西沙群岛》侧重海底世界和海岛，《海滨小城》侧重小城部分。其他段落以读代讲，或作为迁移练习的材料。</w:t>
            </w:r>
          </w:p>
          <w:p w14:paraId="7FDA46E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五、 总结与共识</w:t>
            </w:r>
          </w:p>
          <w:p w14:paraId="6A0D9DB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今天的研讨非常深入。我们达成以下共识：</w:t>
            </w:r>
          </w:p>
          <w:p w14:paraId="4610626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文本定位：两篇课文是落实单元语文要素的核心载体，是学生学习“围绕一个意思写”的优质范例，且风格互补。</w:t>
            </w:r>
          </w:p>
          <w:p w14:paraId="222493C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教学重点：《富饶的西沙群岛》重在引导学生学习如何从多个方面、用丰富的语言具体描绘一个中心；《海滨小城》重在引导学生学习按一定顺序、抓住不同场景特点，并用具体细节展开描写。都要强化“关键语句”的寻找与运用。</w:t>
            </w:r>
          </w:p>
          <w:p w14:paraId="0F0A6E1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策略建议：采用任务驱动（如导游图、解说员、发现美）、重点段落精读品析、比较阅读等策略，将阅读理解、语言积累与表达训练有机结合。</w:t>
            </w:r>
          </w:p>
          <w:p w14:paraId="4ADB724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情感目标：通过品味文字、想象画面、补充视听资料，自然激发学生对祖国大好河山的热爱与赞美之情。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7E40D60"/>
    <w:rsid w:val="4B895879"/>
    <w:rsid w:val="51774F50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2578</Words>
  <Characters>2626</Characters>
  <Lines>0</Lines>
  <Paragraphs>0</Paragraphs>
  <TotalTime>6</TotalTime>
  <ScaleCrop>false</ScaleCrop>
  <LinksUpToDate>false</LinksUpToDate>
  <CharactersWithSpaces>2779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捏脸就卖萌</cp:lastModifiedBy>
  <dcterms:modified xsi:type="dcterms:W3CDTF">2025-12-08T02:32:01Z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eyJoZGlkIjoiNGYwYmJhNTgwMDkxMjdiZjhhMjg0NWZjZmViYzJkOWYiLCJ1c2VySWQiOiI3ODgzNTE4NDMifQ==</vt:lpwstr>
  </property>
  <property fmtid="{D5CDD505-2E9C-101B-9397-08002B2CF9AE}" pid="4" name="ICV">
    <vt:lpwstr>38CFDB8E81454349922E73BC30023239_12</vt:lpwstr>
  </property>
</Properties>
</file>