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12位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，但只有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10位幼儿</w:t>
            </w:r>
            <w:r>
              <w:rPr>
                <w:rFonts w:hint="eastAsia" w:ascii="宋体" w:hAnsi="宋体" w:cs="Arial"/>
                <w:szCs w:val="21"/>
              </w:rPr>
              <w:t>知道保护他们的方法。因此根据幼儿的兴趣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1.创设《快乐六个宝》主题环境，呈现亲子调查表等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益智区：分类游戏、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蔬果匹配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种树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给娃娃穿衣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公园》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百合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照顾螃蟹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段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</w:t>
            </w:r>
            <w:r>
              <w:rPr>
                <w:rFonts w:hint="eastAsia" w:ascii="宋体" w:hAnsi="宋体" w:cs="宋体"/>
                <w:lang w:val="en-US" w:eastAsia="zh-CN"/>
              </w:rPr>
              <w:t>及社会交往情况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遇到问题的解决方式</w:t>
            </w:r>
            <w:r>
              <w:rPr>
                <w:rFonts w:hint="eastAsia" w:ascii="宋体" w:hAnsi="宋体" w:cs="宋体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</w:rPr>
              <w:t>：关注幼儿在益智区、建构区的游戏情况，是否知道游戏的玩法并学会收拾整理材料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7A9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综合：有趣的五官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小手拍拍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百合开花了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小螃蟹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你好，眼睛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段雪梅、徐方可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徐方可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615F7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1133</Words>
  <Characters>1150</Characters>
  <Lines>9</Lines>
  <Paragraphs>2</Paragraphs>
  <TotalTime>4</TotalTime>
  <ScaleCrop>false</ScaleCrop>
  <LinksUpToDate>false</LinksUpToDate>
  <CharactersWithSpaces>1243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Amanda</cp:lastModifiedBy>
  <cp:lastPrinted>2024-12-03T05:39:00Z</cp:lastPrinted>
  <dcterms:modified xsi:type="dcterms:W3CDTF">2025-11-28T00:32:55Z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