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C026A">
      <w:pPr>
        <w:jc w:val="center"/>
        <w:rPr>
          <w:rFonts w:ascii="微软雅黑" w:hAnsi="微软雅黑" w:eastAsia="微软雅黑" w:cs="微软雅黑"/>
          <w:b/>
          <w:bCs/>
          <w:color w:val="FF0000"/>
          <w:sz w:val="40"/>
          <w:szCs w:val="40"/>
        </w:rPr>
      </w:pPr>
      <w:r>
        <w:rPr>
          <w:rFonts w:hint="eastAsia" w:ascii="微软雅黑" w:hAnsi="微软雅黑" w:eastAsia="微软雅黑" w:cs="微软雅黑"/>
          <w:b/>
          <w:bCs/>
          <w:color w:val="FF0000"/>
          <w:sz w:val="40"/>
          <w:szCs w:val="40"/>
        </w:rPr>
        <w:t>常州市新北区</w:t>
      </w:r>
      <w:r>
        <w:rPr>
          <w:rFonts w:hint="eastAsia" w:ascii="微软雅黑" w:hAnsi="微软雅黑" w:eastAsia="微软雅黑" w:cs="微软雅黑"/>
          <w:b/>
          <w:bCs/>
          <w:color w:val="FF0000"/>
          <w:sz w:val="40"/>
          <w:szCs w:val="40"/>
          <w:lang w:val="en-US" w:eastAsia="zh-CN"/>
        </w:rPr>
        <w:t>学前教育徐志国</w:t>
      </w:r>
      <w:r>
        <w:rPr>
          <w:rFonts w:hint="eastAsia" w:ascii="微软雅黑" w:hAnsi="微软雅黑" w:eastAsia="微软雅黑" w:cs="微软雅黑"/>
          <w:b/>
          <w:bCs/>
          <w:color w:val="FF0000"/>
          <w:sz w:val="40"/>
          <w:szCs w:val="40"/>
        </w:rPr>
        <w:t>卓越教师成长营</w:t>
      </w:r>
    </w:p>
    <w:p w14:paraId="347167D5">
      <w:pPr>
        <w:jc w:val="center"/>
        <w:rPr>
          <w:rFonts w:ascii="微软雅黑" w:hAnsi="微软雅黑" w:eastAsia="微软雅黑" w:cs="微软雅黑"/>
          <w:b/>
          <w:bCs/>
          <w:color w:val="FF0000"/>
          <w:sz w:val="40"/>
          <w:szCs w:val="40"/>
        </w:rPr>
      </w:pPr>
      <w:r>
        <w:rPr>
          <w:rFonts w:hint="eastAsia" w:ascii="微软雅黑" w:hAnsi="微软雅黑" w:eastAsia="微软雅黑" w:cs="微软雅黑"/>
          <w:b/>
          <w:bCs/>
          <w:color w:val="FF0000"/>
          <w:sz w:val="40"/>
          <w:szCs w:val="40"/>
        </w:rPr>
        <w:t>活动简报</w:t>
      </w:r>
    </w:p>
    <w:p w14:paraId="6C5646AE">
      <w:pPr>
        <w:jc w:val="center"/>
        <w:rPr>
          <w:rFonts w:hint="eastAsia" w:ascii="Calibri" w:hAnsi="Calibri" w:eastAsia="宋体" w:cs="宋体"/>
          <w:b/>
          <w:bCs/>
          <w:color w:val="000000"/>
          <w:sz w:val="24"/>
          <w:lang w:val="en-US" w:eastAsia="zh-CN"/>
        </w:rPr>
      </w:pPr>
      <w:r>
        <w:rPr>
          <w:rFonts w:hint="eastAsia" w:ascii="Calibri" w:hAnsi="Calibri" w:eastAsia="宋体" w:cs="宋体"/>
          <w:b/>
          <w:bCs/>
          <w:color w:val="000000"/>
          <w:sz w:val="24"/>
          <w:lang w:val="en-US" w:eastAsia="zh-CN"/>
        </w:rPr>
        <w:t>本期主题：对标评估指南，洞悉游戏中师幼互动的高质量行为</w:t>
      </w:r>
    </w:p>
    <w:p w14:paraId="5AF446F2">
      <w:pPr>
        <w:jc w:val="center"/>
        <w:rPr>
          <w:rFonts w:hint="default" w:ascii="Calibri" w:hAnsi="Calibri" w:eastAsia="宋体" w:cs="宋体"/>
          <w:b/>
          <w:bCs/>
          <w:color w:val="000000"/>
          <w:sz w:val="24"/>
          <w:lang w:val="en-US" w:eastAsia="zh-CN"/>
        </w:rPr>
      </w:pPr>
      <w:r>
        <w:rPr>
          <w:rFonts w:hint="eastAsia" w:ascii="Calibri" w:hAnsi="Calibri" w:eastAsia="宋体" w:cs="宋体"/>
          <w:b/>
          <w:bCs/>
          <w:color w:val="000000"/>
          <w:sz w:val="24"/>
          <w:lang w:val="en-US" w:eastAsia="zh-CN"/>
        </w:rPr>
        <w:t>主持人：陈文龙    本期编辑：赵翠娇</w:t>
      </w:r>
    </w:p>
    <w:p w14:paraId="0684325E">
      <w:pPr>
        <w:jc w:val="center"/>
        <w:rPr>
          <w:rFonts w:ascii="Calibri" w:hAnsi="Calibri" w:eastAsia="宋体" w:cs="宋体"/>
          <w:color w:val="FF0000"/>
          <w:sz w:val="40"/>
        </w:rPr>
      </w:pPr>
      <w:r>
        <w:rPr>
          <w:rFonts w:ascii="Calibri" w:hAnsi="Calibri" w:eastAsia="宋体" w:cs="Times New Roman"/>
        </w:rPr>
        <mc:AlternateContent>
          <mc:Choice Requires="wps">
            <w:drawing>
              <wp:anchor distT="0" distB="0" distL="114300" distR="114300" simplePos="0" relativeHeight="251659264" behindDoc="0" locked="0" layoutInCell="1" allowOverlap="1">
                <wp:simplePos x="0" y="0"/>
                <wp:positionH relativeFrom="page">
                  <wp:posOffset>3932555</wp:posOffset>
                </wp:positionH>
                <wp:positionV relativeFrom="paragraph">
                  <wp:posOffset>189865</wp:posOffset>
                </wp:positionV>
                <wp:extent cx="2560320" cy="0"/>
                <wp:effectExtent l="0" t="0" r="0" b="0"/>
                <wp:wrapNone/>
                <wp:docPr id="1" name="直接连接符 2"/>
                <wp:cNvGraphicFramePr/>
                <a:graphic xmlns:a="http://schemas.openxmlformats.org/drawingml/2006/main">
                  <a:graphicData uri="http://schemas.microsoft.com/office/word/2010/wordprocessingShape">
                    <wps:wsp>
                      <wps:cNvCnPr/>
                      <wps:spPr>
                        <a:xfrm>
                          <a:off x="0" y="0"/>
                          <a:ext cx="2560320" cy="0"/>
                        </a:xfrm>
                        <a:prstGeom prst="line">
                          <a:avLst/>
                        </a:prstGeom>
                        <a:ln w="25400" cap="flat" cmpd="sng">
                          <a:solidFill>
                            <a:srgbClr val="FF0000"/>
                          </a:solidFill>
                          <a:prstDash val="solid"/>
                          <a:headEnd type="none" w="med" len="med"/>
                          <a:tailEnd type="none" w="med" len="med"/>
                        </a:ln>
                      </wps:spPr>
                      <wps:bodyPr rot="0" vert="horz" wrap="square" lIns="91440" tIns="45720" rIns="91440" bIns="45720" anchor="t" anchorCtr="0"/>
                    </wps:wsp>
                  </a:graphicData>
                </a:graphic>
              </wp:anchor>
            </w:drawing>
          </mc:Choice>
          <mc:Fallback>
            <w:pict>
              <v:line id="直接连接符 2" o:spid="_x0000_s1026" o:spt="20" style="position:absolute;left:0pt;margin-left:309.65pt;margin-top:14.95pt;height:0pt;width:201.6pt;mso-position-horizontal-relative:page;z-index:251659264;mso-width-relative:page;mso-height-relative:page;" filled="f" stroked="t" coordsize="21600,21600" o:gfxdata="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xWwb7XAAAACgEAAA8AAAAAAAAAAQAgAAAAIgAAAGRycy9kb3ducmV2LnhtbFBLAQIUABQAAAAI&#10;AIdO4kA/MYgCJwIAAEgEAAAOAAAAAAAAAAEAIAAAACYBAABkcnMvZTJvRG9jLnhtbFBLBQYAAAAA&#10;BgAGAFkBAAC/BQAAAAA=&#10;">
                <v:fill on="f" focussize="0,0"/>
                <v:stroke weight="2pt" color="#FF0000" joinstyle="round"/>
                <v:imagedata o:title=""/>
                <o:lock v:ext="edit" aspectratio="f"/>
              </v:line>
            </w:pict>
          </mc:Fallback>
        </mc:AlternateContent>
      </w:r>
      <w:r>
        <w:rPr>
          <w:rFonts w:ascii="Calibri" w:hAnsi="Calibri" w:eastAsia="宋体" w:cs="Times New Roman"/>
        </w:rPr>
        <mc:AlternateContent>
          <mc:Choice Requires="wps">
            <w:drawing>
              <wp:anchor distT="0" distB="0" distL="114300" distR="114300" simplePos="0" relativeHeight="251660288" behindDoc="0" locked="0" layoutInCell="1" allowOverlap="1">
                <wp:simplePos x="0" y="0"/>
                <wp:positionH relativeFrom="page">
                  <wp:posOffset>1027430</wp:posOffset>
                </wp:positionH>
                <wp:positionV relativeFrom="paragraph">
                  <wp:posOffset>208915</wp:posOffset>
                </wp:positionV>
                <wp:extent cx="2560320"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2560320" cy="0"/>
                        </a:xfrm>
                        <a:prstGeom prst="line">
                          <a:avLst/>
                        </a:prstGeom>
                        <a:ln w="25400" cap="flat" cmpd="sng">
                          <a:solidFill>
                            <a:srgbClr val="FF0000"/>
                          </a:solidFill>
                          <a:prstDash val="solid"/>
                          <a:headEnd type="none" w="med" len="med"/>
                          <a:tailEnd type="none" w="med" len="med"/>
                        </a:ln>
                      </wps:spPr>
                      <wps:bodyPr rot="0" vert="horz" wrap="square" lIns="91440" tIns="45720" rIns="91440" bIns="45720" anchor="t" anchorCtr="0"/>
                    </wps:wsp>
                  </a:graphicData>
                </a:graphic>
              </wp:anchor>
            </w:drawing>
          </mc:Choice>
          <mc:Fallback>
            <w:pict>
              <v:line id="直接连接符 1" o:spid="_x0000_s1026" o:spt="20" style="position:absolute;left:0pt;margin-left:80.9pt;margin-top:16.45pt;height:0pt;width:201.6pt;mso-position-horizontal-relative:page;z-index:251660288;mso-width-relative:page;mso-height-relative:page;" filled="f" stroked="t" coordsize="21600,21600" o:gfxdata="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w&#10;Pgov1QAAAAkBAAAPAAAAAAAAAAEAIAAAACIAAABkcnMvZG93bnJldi54bWxQSwECFAAUAAAACACH&#10;TuJAhhT1ZicCAABIBAAADgAAAAAAAAABACAAAAAkAQAAZHJzL2Uyb0RvYy54bWxQSwUGAAAAAAYA&#10;BgBZAQAAvQUAAAAA&#10;">
                <v:fill on="f" focussize="0,0"/>
                <v:stroke weight="2pt" color="#FF0000" joinstyle="round"/>
                <v:imagedata o:title=""/>
                <o:lock v:ext="edit" aspectratio="f"/>
              </v:line>
            </w:pict>
          </mc:Fallback>
        </mc:AlternateContent>
      </w:r>
      <w:r>
        <w:rPr>
          <w:rFonts w:ascii="Segoe UI Symbol" w:hAnsi="Segoe UI Symbol" w:eastAsia="宋体" w:cs="Segoe UI Symbol"/>
          <w:color w:val="FF0000"/>
          <w:sz w:val="40"/>
        </w:rPr>
        <w:t>★</w:t>
      </w:r>
    </w:p>
    <w:p w14:paraId="7702DBE3">
      <w:pPr>
        <w:jc w:val="center"/>
        <w:rPr>
          <w:rFonts w:hint="eastAsia" w:ascii="微软雅黑" w:hAnsi="微软雅黑" w:eastAsia="微软雅黑" w:cs="微软雅黑"/>
          <w:b/>
          <w:bCs/>
          <w:color w:val="FF0000"/>
          <w:sz w:val="36"/>
          <w:szCs w:val="36"/>
          <w:lang w:val="en-US" w:eastAsia="zh-CN"/>
        </w:rPr>
      </w:pPr>
      <w:r>
        <w:rPr>
          <w:rFonts w:hint="eastAsia" w:ascii="微软雅黑" w:hAnsi="微软雅黑" w:eastAsia="微软雅黑" w:cs="微软雅黑"/>
          <w:b/>
          <w:bCs/>
          <w:color w:val="FF0000"/>
          <w:sz w:val="36"/>
          <w:szCs w:val="36"/>
          <w:lang w:val="en-US" w:eastAsia="zh-CN"/>
        </w:rPr>
        <w:t>对标评估指南，洞悉游戏中师幼互动的高质量行为</w:t>
      </w:r>
    </w:p>
    <w:p w14:paraId="6B8ED860">
      <w:pPr>
        <w:jc w:val="right"/>
        <w:rPr>
          <w:rFonts w:ascii="微软雅黑" w:hAnsi="微软雅黑" w:eastAsia="微软雅黑" w:cs="微软雅黑"/>
          <w:b/>
          <w:bCs/>
          <w:sz w:val="28"/>
          <w:szCs w:val="28"/>
        </w:rPr>
      </w:pPr>
      <w:r>
        <w:rPr>
          <w:rFonts w:hint="eastAsia" w:ascii="微软雅黑" w:hAnsi="微软雅黑" w:eastAsia="微软雅黑" w:cs="微软雅黑"/>
          <w:b/>
          <w:bCs/>
          <w:sz w:val="28"/>
          <w:szCs w:val="28"/>
        </w:rPr>
        <w:t>——记常州市新北区</w:t>
      </w:r>
      <w:r>
        <w:rPr>
          <w:rFonts w:hint="eastAsia" w:ascii="微软雅黑" w:hAnsi="微软雅黑" w:eastAsia="微软雅黑" w:cs="微软雅黑"/>
          <w:b/>
          <w:bCs/>
          <w:sz w:val="28"/>
          <w:szCs w:val="28"/>
          <w:lang w:val="en-US" w:eastAsia="zh-CN"/>
        </w:rPr>
        <w:t>学前教育徐志国</w:t>
      </w:r>
      <w:r>
        <w:rPr>
          <w:rFonts w:hint="eastAsia" w:ascii="微软雅黑" w:hAnsi="微软雅黑" w:eastAsia="微软雅黑" w:cs="微软雅黑"/>
          <w:b/>
          <w:bCs/>
          <w:sz w:val="28"/>
          <w:szCs w:val="28"/>
        </w:rPr>
        <w:t>卓越教师成长营第</w:t>
      </w:r>
      <w:r>
        <w:rPr>
          <w:rFonts w:hint="eastAsia" w:ascii="微软雅黑" w:hAnsi="微软雅黑" w:eastAsia="微软雅黑" w:cs="微软雅黑"/>
          <w:b/>
          <w:bCs/>
          <w:sz w:val="28"/>
          <w:szCs w:val="28"/>
          <w:lang w:val="en-US" w:eastAsia="zh-CN"/>
        </w:rPr>
        <w:t>38</w:t>
      </w:r>
      <w:r>
        <w:rPr>
          <w:rFonts w:hint="eastAsia" w:ascii="微软雅黑" w:hAnsi="微软雅黑" w:eastAsia="微软雅黑" w:cs="微软雅黑"/>
          <w:b/>
          <w:bCs/>
          <w:sz w:val="28"/>
          <w:szCs w:val="28"/>
        </w:rPr>
        <w:t>次活动</w:t>
      </w:r>
    </w:p>
    <w:p w14:paraId="522E2C18">
      <w:pPr>
        <w:ind w:firstLine="482"/>
        <w:rPr>
          <w:rFonts w:hint="default" w:ascii="宋体" w:hAnsi="宋体" w:eastAsia="宋体"/>
          <w:sz w:val="24"/>
          <w:lang w:val="en-US" w:eastAsia="zh-CN"/>
        </w:rPr>
      </w:pPr>
      <w:r>
        <w:rPr>
          <w:rFonts w:hint="default" w:ascii="宋体" w:hAnsi="宋体" w:eastAsia="宋体"/>
          <w:sz w:val="24"/>
          <w:lang w:val="en-US" w:eastAsia="zh-CN"/>
        </w:rPr>
        <w:t>为进一步贯彻落实《幼儿园保育教育质量评估指南》精神，深化对师幼互动质量的理解与实践，2025年11月19日下午，徐志国卓越教师成长营全体成员齐聚常州市新北区三井街道华山幼儿园，围绕“基于观察的有质量的师幼互动”开展专题研讨。本次活动通过读书沙龙、案例分享、区域观摩、现场教研与微讲座等多种形式，共探师幼互动优化与教育质量提升之路。</w:t>
      </w:r>
    </w:p>
    <w:p w14:paraId="72592BF3">
      <w:pPr>
        <w:ind w:firstLine="482"/>
        <w:rPr>
          <w:rFonts w:hint="eastAsia" w:ascii="宋体" w:hAnsi="宋体" w:eastAsia="宋体"/>
          <w:sz w:val="24"/>
          <w:lang w:val="en-US" w:eastAsia="zh-CN"/>
        </w:rPr>
      </w:pPr>
      <w:r>
        <w:rPr>
          <w:rFonts w:hint="eastAsia" w:ascii="宋体" w:hAnsi="宋体" w:eastAsia="宋体"/>
          <w:sz w:val="24"/>
          <w:lang w:val="en-US" w:eastAsia="zh-CN"/>
        </w:rPr>
        <w:t>参会人员：徐志国、恽丽华、黄丽、李伟林、刘红、吴莉樱、朱琳、何洪秀、许惠莲、肖欢、周丽佼、黄娜、徐惠芬、陈蓓、蒋侃、季叶洁、陶乐、赵翠娇、陈文龙</w:t>
      </w:r>
    </w:p>
    <w:p w14:paraId="53ADB436">
      <w:pPr>
        <w:spacing w:line="360" w:lineRule="auto"/>
        <w:ind w:firstLine="561" w:firstLineChars="200"/>
        <w:jc w:val="left"/>
        <w:rPr>
          <w:rFonts w:hint="default" w:ascii="黑体" w:hAnsi="黑体" w:eastAsia="黑体" w:cs="黑体"/>
          <w:b/>
          <w:bCs w:val="0"/>
          <w:sz w:val="28"/>
          <w:szCs w:val="28"/>
          <w:shd w:val="clear" w:color="FFFFFF" w:fill="D9D9D9"/>
          <w:lang w:val="en-US" w:eastAsia="zh-CN"/>
        </w:rPr>
      </w:pPr>
      <w:r>
        <w:rPr>
          <w:rFonts w:hint="eastAsia" w:ascii="黑体" w:hAnsi="黑体" w:eastAsia="黑体" w:cs="黑体"/>
          <w:b/>
          <w:bCs w:val="0"/>
          <w:sz w:val="28"/>
          <w:szCs w:val="28"/>
          <w:shd w:val="clear" w:color="FFFFFF" w:fill="D9D9D9"/>
          <w:lang w:val="en-US" w:eastAsia="zh-CN"/>
        </w:rPr>
        <w:t>Part01案例分享：数智赋能，点亮智慧阅读</w:t>
      </w:r>
    </w:p>
    <w:p w14:paraId="70323E01">
      <w:pPr>
        <w:jc w:val="center"/>
        <w:rPr>
          <w:rFonts w:hint="eastAsia" w:ascii="宋体" w:hAnsi="宋体" w:eastAsia="宋体"/>
          <w:sz w:val="24"/>
          <w:lang w:val="en-US" w:eastAsia="zh-CN"/>
        </w:rPr>
      </w:pPr>
      <w:r>
        <w:rPr>
          <w:rFonts w:hint="eastAsia" w:ascii="宋体" w:hAnsi="宋体" w:eastAsia="宋体"/>
          <w:sz w:val="24"/>
          <w:lang w:val="en-US" w:eastAsia="zh-CN"/>
        </w:rPr>
        <w:drawing>
          <wp:inline distT="0" distB="0" distL="114300" distR="114300">
            <wp:extent cx="3360420" cy="2520315"/>
            <wp:effectExtent l="0" t="0" r="17780" b="19685"/>
            <wp:docPr id="16" name="图片 16" descr="88d478388cb8018d6d7555df013c6a86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88d478388cb8018d6d7555df013c6a86_720"/>
                    <pic:cNvPicPr>
                      <a:picLocks noChangeAspect="1"/>
                    </pic:cNvPicPr>
                  </pic:nvPicPr>
                  <pic:blipFill>
                    <a:blip r:embed="rId4"/>
                    <a:stretch>
                      <a:fillRect/>
                    </a:stretch>
                  </pic:blipFill>
                  <pic:spPr>
                    <a:xfrm>
                      <a:off x="0" y="0"/>
                      <a:ext cx="3360420" cy="2520315"/>
                    </a:xfrm>
                    <a:prstGeom prst="rect">
                      <a:avLst/>
                    </a:prstGeom>
                  </pic:spPr>
                </pic:pic>
              </a:graphicData>
            </a:graphic>
          </wp:inline>
        </w:drawing>
      </w:r>
    </w:p>
    <w:p w14:paraId="77499765">
      <w:pPr>
        <w:ind w:firstLine="482"/>
        <w:rPr>
          <w:rFonts w:hint="eastAsia" w:ascii="宋体" w:hAnsi="宋体" w:eastAsia="宋体"/>
          <w:sz w:val="24"/>
          <w:lang w:val="en-US" w:eastAsia="zh-CN"/>
        </w:rPr>
      </w:pPr>
      <w:r>
        <w:rPr>
          <w:rFonts w:hint="eastAsia" w:ascii="宋体" w:hAnsi="宋体" w:eastAsia="宋体"/>
          <w:sz w:val="24"/>
          <w:lang w:val="en-US" w:eastAsia="zh-CN"/>
        </w:rPr>
        <w:t>肖欢老师以《数智赋能，点亮智慧阅读》为题，分享了在数智工具支持下的阅读区实践。她从政策导向、传统阅读区痛点出发，介绍了小班使用AI台灯与NFC阅读器、中班运用慧读伴侣与小爱同学、大班引入扫描笔与豆包APP等分层实践策略，强调技术应服务于教育而非替代情感联结，坚守“幼儿为本”的教育初心。</w:t>
      </w:r>
    </w:p>
    <w:p w14:paraId="384DF974">
      <w:pPr>
        <w:spacing w:line="360" w:lineRule="auto"/>
        <w:ind w:firstLine="480" w:firstLineChars="200"/>
        <w:jc w:val="left"/>
        <w:rPr>
          <w:rFonts w:hint="eastAsia" w:ascii="宋体" w:hAnsi="宋体" w:eastAsia="宋体" w:cs="宋体"/>
          <w:bCs/>
          <w:sz w:val="24"/>
          <w:lang w:val="en-US" w:eastAsia="zh-CN"/>
        </w:rPr>
      </w:pPr>
    </w:p>
    <w:p w14:paraId="7A4C6BE8">
      <w:pPr>
        <w:spacing w:line="360" w:lineRule="auto"/>
        <w:ind w:firstLine="561" w:firstLineChars="200"/>
        <w:jc w:val="left"/>
        <w:rPr>
          <w:rFonts w:hint="eastAsia" w:ascii="黑体" w:hAnsi="黑体" w:eastAsia="黑体" w:cs="黑体"/>
          <w:b/>
          <w:bCs w:val="0"/>
          <w:sz w:val="28"/>
          <w:szCs w:val="28"/>
          <w:shd w:val="clear" w:color="FFFFFF" w:fill="D9D9D9"/>
          <w:lang w:val="en-US" w:eastAsia="zh-CN"/>
        </w:rPr>
      </w:pPr>
      <w:r>
        <w:rPr>
          <w:rFonts w:hint="eastAsia" w:ascii="黑体" w:hAnsi="黑体" w:eastAsia="黑体" w:cs="黑体"/>
          <w:b/>
          <w:bCs w:val="0"/>
          <w:sz w:val="28"/>
          <w:szCs w:val="28"/>
          <w:shd w:val="clear" w:color="FFFFFF" w:fill="D9D9D9"/>
          <w:lang w:val="en-US" w:eastAsia="zh-CN"/>
        </w:rPr>
        <w:t>Part02读书沙龙：评估指南背景下的师幼互动质量提升</w:t>
      </w:r>
    </w:p>
    <w:p w14:paraId="15240063">
      <w:pPr>
        <w:jc w:val="center"/>
        <w:rPr>
          <w:rFonts w:hint="eastAsia" w:ascii="宋体" w:hAnsi="宋体" w:eastAsia="宋体"/>
          <w:sz w:val="24"/>
          <w:lang w:val="en-US" w:eastAsia="zh-CN"/>
        </w:rPr>
      </w:pPr>
      <w:r>
        <w:rPr>
          <w:rFonts w:hint="eastAsia" w:ascii="宋体" w:hAnsi="宋体" w:eastAsia="宋体"/>
          <w:sz w:val="24"/>
          <w:lang w:val="en-US" w:eastAsia="zh-CN"/>
        </w:rPr>
        <w:drawing>
          <wp:inline distT="0" distB="0" distL="114300" distR="114300">
            <wp:extent cx="3360420" cy="2520315"/>
            <wp:effectExtent l="0" t="0" r="17780" b="19685"/>
            <wp:docPr id="15" name="图片 15" descr="d23ffba00b047c3f5bcafe823e0871cf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d23ffba00b047c3f5bcafe823e0871cf_720"/>
                    <pic:cNvPicPr>
                      <a:picLocks noChangeAspect="1"/>
                    </pic:cNvPicPr>
                  </pic:nvPicPr>
                  <pic:blipFill>
                    <a:blip r:embed="rId5"/>
                    <a:stretch>
                      <a:fillRect/>
                    </a:stretch>
                  </pic:blipFill>
                  <pic:spPr>
                    <a:xfrm>
                      <a:off x="0" y="0"/>
                      <a:ext cx="3360420" cy="2520315"/>
                    </a:xfrm>
                    <a:prstGeom prst="rect">
                      <a:avLst/>
                    </a:prstGeom>
                  </pic:spPr>
                </pic:pic>
              </a:graphicData>
            </a:graphic>
          </wp:inline>
        </w:drawing>
      </w:r>
    </w:p>
    <w:p w14:paraId="33F8D74D">
      <w:pPr>
        <w:ind w:firstLine="482"/>
        <w:rPr>
          <w:rFonts w:hint="eastAsia" w:ascii="宋体" w:hAnsi="宋体" w:eastAsia="宋体"/>
          <w:sz w:val="24"/>
          <w:lang w:val="en-US" w:eastAsia="zh-CN"/>
        </w:rPr>
      </w:pPr>
      <w:r>
        <w:rPr>
          <w:rFonts w:hint="eastAsia" w:ascii="宋体" w:hAnsi="宋体" w:eastAsia="宋体"/>
          <w:sz w:val="24"/>
          <w:lang w:val="en-US" w:eastAsia="zh-CN"/>
        </w:rPr>
        <w:t>读书沙龙围绕《评估指南》中师幼互动的7个条目展开深入研讨，聚焦“回应性”与“意向性”两大特征，探讨其在游戏、生活与集体教学中的具体转化路径。徐志国老师提出三句核心引领：</w:t>
      </w:r>
    </w:p>
    <w:p w14:paraId="3D948D32">
      <w:pPr>
        <w:ind w:firstLine="482"/>
        <w:rPr>
          <w:rFonts w:hint="eastAsia" w:ascii="宋体" w:hAnsi="宋体" w:eastAsia="宋体"/>
          <w:sz w:val="24"/>
          <w:lang w:val="en-US" w:eastAsia="zh-CN"/>
        </w:rPr>
      </w:pPr>
      <w:r>
        <w:rPr>
          <w:rFonts w:hint="eastAsia" w:ascii="宋体" w:hAnsi="宋体" w:eastAsia="宋体"/>
          <w:sz w:val="24"/>
          <w:lang w:val="en-US" w:eastAsia="zh-CN"/>
        </w:rPr>
        <w:t>1. 师幼互动是平等双向的，教师应提出开放性问题，激发幼儿思辨；</w:t>
      </w:r>
    </w:p>
    <w:p w14:paraId="4FD592EF">
      <w:pPr>
        <w:ind w:firstLine="482"/>
        <w:rPr>
          <w:rFonts w:hint="eastAsia" w:ascii="宋体" w:hAnsi="宋体" w:eastAsia="宋体"/>
          <w:sz w:val="24"/>
          <w:lang w:val="en-US" w:eastAsia="zh-CN"/>
        </w:rPr>
      </w:pPr>
      <w:r>
        <w:rPr>
          <w:rFonts w:hint="eastAsia" w:ascii="宋体" w:hAnsi="宋体" w:eastAsia="宋体"/>
          <w:sz w:val="24"/>
          <w:lang w:val="en-US" w:eastAsia="zh-CN"/>
        </w:rPr>
        <w:t>2. 互动过程应实现多维奔赴，促进幼儿之间的经验交换；</w:t>
      </w:r>
    </w:p>
    <w:p w14:paraId="3D15C48A">
      <w:pPr>
        <w:ind w:firstLine="482"/>
        <w:rPr>
          <w:rFonts w:hint="eastAsia" w:ascii="宋体" w:hAnsi="宋体" w:eastAsia="宋体"/>
          <w:sz w:val="24"/>
          <w:lang w:val="en-US" w:eastAsia="zh-CN"/>
        </w:rPr>
      </w:pPr>
      <w:r>
        <w:rPr>
          <w:rFonts w:hint="eastAsia" w:ascii="宋体" w:hAnsi="宋体" w:eastAsia="宋体"/>
          <w:sz w:val="24"/>
          <w:lang w:val="en-US" w:eastAsia="zh-CN"/>
        </w:rPr>
        <w:t>3. 互动结果应走向同频共振，将个体经验转化为群体行动。</w:t>
      </w:r>
    </w:p>
    <w:p w14:paraId="467F182A">
      <w:pPr>
        <w:spacing w:line="360" w:lineRule="auto"/>
        <w:ind w:firstLine="480" w:firstLineChars="200"/>
        <w:jc w:val="left"/>
        <w:rPr>
          <w:rFonts w:hint="eastAsia" w:ascii="宋体" w:hAnsi="宋体" w:eastAsia="宋体" w:cs="宋体"/>
          <w:bCs/>
          <w:sz w:val="24"/>
          <w:lang w:val="en-US" w:eastAsia="zh-CN"/>
        </w:rPr>
      </w:pPr>
    </w:p>
    <w:p w14:paraId="39F48D8F">
      <w:pPr>
        <w:spacing w:line="360" w:lineRule="auto"/>
        <w:ind w:firstLine="561" w:firstLineChars="200"/>
        <w:jc w:val="left"/>
        <w:rPr>
          <w:rFonts w:hint="eastAsia" w:ascii="黑体" w:hAnsi="黑体" w:eastAsia="黑体" w:cs="黑体"/>
          <w:b/>
          <w:bCs w:val="0"/>
          <w:sz w:val="28"/>
          <w:szCs w:val="28"/>
          <w:shd w:val="clear" w:color="FFFFFF" w:fill="D9D9D9"/>
          <w:lang w:val="en-US" w:eastAsia="zh-CN"/>
        </w:rPr>
      </w:pPr>
      <w:r>
        <w:rPr>
          <w:rFonts w:hint="eastAsia" w:ascii="黑体" w:hAnsi="黑体" w:eastAsia="黑体" w:cs="黑体"/>
          <w:b/>
          <w:bCs w:val="0"/>
          <w:sz w:val="28"/>
          <w:szCs w:val="28"/>
          <w:shd w:val="clear" w:color="FFFFFF" w:fill="D9D9D9"/>
          <w:lang w:val="en-US" w:eastAsia="zh-CN"/>
        </w:rPr>
        <w:t>Part03区域游戏观摩：捕捉师幼互动精彩瞬间</w:t>
      </w:r>
    </w:p>
    <w:p w14:paraId="324A0934">
      <w:pPr>
        <w:spacing w:line="360" w:lineRule="auto"/>
        <w:ind w:firstLine="480" w:firstLineChars="200"/>
        <w:jc w:val="left"/>
        <w:rPr>
          <w:rFonts w:hint="eastAsia" w:ascii="宋体" w:hAnsi="宋体" w:eastAsia="宋体"/>
          <w:sz w:val="24"/>
          <w:lang w:val="en-US" w:eastAsia="zh-CN"/>
        </w:rPr>
      </w:pPr>
      <w:r>
        <w:rPr>
          <w:rFonts w:hint="eastAsia" w:ascii="宋体" w:hAnsi="宋体" w:eastAsia="宋体"/>
          <w:sz w:val="24"/>
          <w:lang w:val="en-US" w:eastAsia="zh-CN"/>
        </w:rPr>
        <w:t>小班区域 执教者：陶乐</w:t>
      </w:r>
    </w:p>
    <w:p w14:paraId="319DE1A7">
      <w:pPr>
        <w:spacing w:line="360" w:lineRule="auto"/>
        <w:jc w:val="center"/>
        <w:rPr>
          <w:rFonts w:hint="eastAsia" w:ascii="宋体" w:hAnsi="宋体" w:eastAsia="宋体"/>
          <w:sz w:val="24"/>
          <w:lang w:val="en-US" w:eastAsia="zh-CN"/>
        </w:rPr>
      </w:pPr>
      <w:r>
        <w:rPr>
          <w:rFonts w:hint="eastAsia" w:ascii="宋体" w:hAnsi="宋体" w:eastAsia="宋体"/>
          <w:sz w:val="24"/>
          <w:lang w:val="en-US" w:eastAsia="zh-CN"/>
        </w:rPr>
        <w:drawing>
          <wp:inline distT="0" distB="0" distL="114300" distR="114300">
            <wp:extent cx="3360420" cy="2520315"/>
            <wp:effectExtent l="0" t="0" r="17780" b="19685"/>
            <wp:docPr id="13" name="图片 13" descr="f9c233d96e9de12bdc1aca61e22c46df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9c233d96e9de12bdc1aca61e22c46df_720"/>
                    <pic:cNvPicPr>
                      <a:picLocks noChangeAspect="1"/>
                    </pic:cNvPicPr>
                  </pic:nvPicPr>
                  <pic:blipFill>
                    <a:blip r:embed="rId6"/>
                    <a:stretch>
                      <a:fillRect/>
                    </a:stretch>
                  </pic:blipFill>
                  <pic:spPr>
                    <a:xfrm>
                      <a:off x="0" y="0"/>
                      <a:ext cx="3360420" cy="2520315"/>
                    </a:xfrm>
                    <a:prstGeom prst="rect">
                      <a:avLst/>
                    </a:prstGeom>
                  </pic:spPr>
                </pic:pic>
              </a:graphicData>
            </a:graphic>
          </wp:inline>
        </w:drawing>
      </w:r>
    </w:p>
    <w:p w14:paraId="0D7F6E67">
      <w:pPr>
        <w:spacing w:line="360" w:lineRule="auto"/>
        <w:jc w:val="center"/>
        <w:rPr>
          <w:rFonts w:hint="eastAsia" w:ascii="宋体" w:hAnsi="宋体" w:eastAsia="宋体"/>
          <w:sz w:val="24"/>
          <w:lang w:val="en-US" w:eastAsia="zh-CN"/>
        </w:rPr>
      </w:pPr>
    </w:p>
    <w:p w14:paraId="03365247">
      <w:pPr>
        <w:spacing w:line="360" w:lineRule="auto"/>
        <w:jc w:val="center"/>
        <w:rPr>
          <w:rFonts w:hint="eastAsia" w:ascii="宋体" w:hAnsi="宋体" w:eastAsia="宋体"/>
          <w:sz w:val="24"/>
          <w:lang w:val="en-US" w:eastAsia="zh-CN"/>
        </w:rPr>
      </w:pPr>
    </w:p>
    <w:p w14:paraId="7E6A6A17">
      <w:pPr>
        <w:spacing w:line="360" w:lineRule="auto"/>
        <w:jc w:val="both"/>
        <w:rPr>
          <w:rFonts w:hint="eastAsia" w:ascii="宋体" w:hAnsi="宋体" w:eastAsia="宋体"/>
          <w:sz w:val="24"/>
          <w:lang w:val="en-US" w:eastAsia="zh-CN"/>
        </w:rPr>
      </w:pPr>
    </w:p>
    <w:p w14:paraId="6215163F">
      <w:pPr>
        <w:spacing w:line="360" w:lineRule="auto"/>
        <w:ind w:firstLine="561" w:firstLineChars="200"/>
        <w:jc w:val="left"/>
        <w:rPr>
          <w:rFonts w:hint="eastAsia" w:ascii="黑体" w:hAnsi="黑体" w:eastAsia="黑体" w:cs="黑体"/>
          <w:b/>
          <w:bCs w:val="0"/>
          <w:sz w:val="28"/>
          <w:szCs w:val="28"/>
          <w:shd w:val="clear" w:color="FFFFFF" w:fill="D9D9D9"/>
          <w:lang w:val="en-US" w:eastAsia="zh-CN"/>
        </w:rPr>
      </w:pPr>
      <w:r>
        <w:rPr>
          <w:rFonts w:hint="eastAsia" w:ascii="黑体" w:hAnsi="黑体" w:eastAsia="黑体" w:cs="黑体"/>
          <w:b/>
          <w:bCs w:val="0"/>
          <w:sz w:val="28"/>
          <w:szCs w:val="28"/>
          <w:shd w:val="clear" w:color="FFFFFF" w:fill="D9D9D9"/>
          <w:lang w:val="en-US" w:eastAsia="zh-CN"/>
        </w:rPr>
        <w:t>Part04现场教研：共寻高质量互动路径</w:t>
      </w:r>
    </w:p>
    <w:p w14:paraId="21B51B26">
      <w:pPr>
        <w:jc w:val="center"/>
        <w:rPr>
          <w:rFonts w:hint="eastAsia" w:ascii="宋体" w:hAnsi="宋体" w:eastAsia="宋体"/>
          <w:sz w:val="24"/>
          <w:lang w:val="en-US" w:eastAsia="zh-CN"/>
        </w:rPr>
      </w:pPr>
      <w:r>
        <w:rPr>
          <w:rFonts w:hint="eastAsia" w:ascii="宋体" w:hAnsi="宋体" w:eastAsia="宋体"/>
          <w:sz w:val="24"/>
          <w:lang w:val="en-US" w:eastAsia="zh-CN"/>
        </w:rPr>
        <w:drawing>
          <wp:inline distT="0" distB="0" distL="114300" distR="114300">
            <wp:extent cx="3628390" cy="2520315"/>
            <wp:effectExtent l="0" t="0" r="3810" b="19685"/>
            <wp:docPr id="14" name="图片 14" descr="4e0ede56643d107d6b2971c722f38416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e0ede56643d107d6b2971c722f38416_720"/>
                    <pic:cNvPicPr>
                      <a:picLocks noChangeAspect="1"/>
                    </pic:cNvPicPr>
                  </pic:nvPicPr>
                  <pic:blipFill>
                    <a:blip r:embed="rId7"/>
                    <a:stretch>
                      <a:fillRect/>
                    </a:stretch>
                  </pic:blipFill>
                  <pic:spPr>
                    <a:xfrm>
                      <a:off x="0" y="0"/>
                      <a:ext cx="3628390" cy="2520315"/>
                    </a:xfrm>
                    <a:prstGeom prst="rect">
                      <a:avLst/>
                    </a:prstGeom>
                  </pic:spPr>
                </pic:pic>
              </a:graphicData>
            </a:graphic>
          </wp:inline>
        </w:drawing>
      </w:r>
    </w:p>
    <w:p w14:paraId="633EC102">
      <w:pPr>
        <w:ind w:firstLine="482"/>
        <w:rPr>
          <w:rFonts w:hint="eastAsia" w:ascii="宋体" w:hAnsi="宋体" w:eastAsia="宋体" w:cs="宋体"/>
          <w:bCs/>
          <w:sz w:val="24"/>
          <w:lang w:val="en-US" w:eastAsia="zh-CN"/>
        </w:rPr>
      </w:pPr>
      <w:r>
        <w:rPr>
          <w:rFonts w:hint="eastAsia" w:ascii="宋体" w:hAnsi="宋体" w:eastAsia="宋体"/>
          <w:sz w:val="24"/>
          <w:lang w:val="en-US" w:eastAsia="zh-CN"/>
        </w:rPr>
        <w:t>陈文龙老师主持《基于观察下有质量的师幼互动》教研，围绕“互动有效性”“幼儿经验拓展”等核心问题展开思辨。黄丽老师组织教师对陶乐老师的自然拼搭区互动进行剖析，指出其开放性与意向性，并提出优化建议。恽丽华老师现场模拟游戏分享，示范如何通过提问拓展幼儿思维，深化游戏经验。</w:t>
      </w:r>
    </w:p>
    <w:p w14:paraId="446BA15D">
      <w:pPr>
        <w:spacing w:line="360" w:lineRule="auto"/>
        <w:ind w:firstLine="480" w:firstLineChars="200"/>
        <w:jc w:val="left"/>
        <w:rPr>
          <w:rFonts w:hint="eastAsia" w:ascii="宋体" w:hAnsi="宋体" w:eastAsia="宋体" w:cs="宋体"/>
          <w:bCs/>
          <w:sz w:val="24"/>
          <w:lang w:val="en-US" w:eastAsia="zh-CN"/>
        </w:rPr>
      </w:pPr>
      <w:bookmarkStart w:id="0" w:name="_GoBack"/>
      <w:bookmarkEnd w:id="0"/>
    </w:p>
    <w:p w14:paraId="0D3474D1">
      <w:pPr>
        <w:spacing w:line="360" w:lineRule="auto"/>
        <w:ind w:firstLine="561" w:firstLineChars="200"/>
        <w:jc w:val="left"/>
        <w:rPr>
          <w:rFonts w:hint="eastAsia" w:ascii="黑体" w:hAnsi="黑体" w:eastAsia="黑体" w:cs="黑体"/>
          <w:b/>
          <w:bCs w:val="0"/>
          <w:sz w:val="28"/>
          <w:szCs w:val="28"/>
          <w:shd w:val="clear" w:color="FFFFFF" w:fill="D9D9D9"/>
          <w:lang w:val="en-US" w:eastAsia="zh-CN"/>
        </w:rPr>
      </w:pPr>
      <w:r>
        <w:rPr>
          <w:rFonts w:hint="eastAsia" w:ascii="黑体" w:hAnsi="黑体" w:eastAsia="黑体" w:cs="黑体"/>
          <w:b/>
          <w:bCs w:val="0"/>
          <w:sz w:val="28"/>
          <w:szCs w:val="28"/>
          <w:shd w:val="clear" w:color="FFFFFF" w:fill="D9D9D9"/>
          <w:lang w:val="en-US" w:eastAsia="zh-CN"/>
        </w:rPr>
        <w:t>Part05领衔人微讲座：观察走向理解儿童</w:t>
      </w:r>
    </w:p>
    <w:p w14:paraId="1A7BEF0E">
      <w:pPr>
        <w:ind w:firstLine="482"/>
        <w:rPr>
          <w:rFonts w:hint="eastAsia" w:ascii="宋体" w:hAnsi="宋体" w:eastAsia="宋体"/>
          <w:sz w:val="24"/>
          <w:lang w:val="en-US" w:eastAsia="zh-CN"/>
        </w:rPr>
      </w:pPr>
      <w:r>
        <w:rPr>
          <w:rFonts w:hint="eastAsia" w:ascii="宋体" w:hAnsi="宋体" w:eastAsia="宋体"/>
          <w:sz w:val="24"/>
          <w:lang w:val="en-US" w:eastAsia="zh-CN"/>
        </w:rPr>
        <w:t>讲座：徐志国</w:t>
      </w:r>
    </w:p>
    <w:p w14:paraId="40DE19E0">
      <w:pPr>
        <w:jc w:val="center"/>
        <w:rPr>
          <w:rFonts w:hint="eastAsia" w:ascii="宋体" w:hAnsi="宋体" w:eastAsia="宋体"/>
          <w:sz w:val="24"/>
          <w:lang w:val="en-US" w:eastAsia="zh-CN"/>
        </w:rPr>
      </w:pPr>
      <w:r>
        <w:rPr>
          <w:rFonts w:hint="eastAsia" w:ascii="宋体" w:hAnsi="宋体" w:eastAsia="宋体"/>
          <w:sz w:val="24"/>
          <w:lang w:val="en-US" w:eastAsia="zh-CN"/>
        </w:rPr>
        <w:drawing>
          <wp:inline distT="0" distB="0" distL="114300" distR="114300">
            <wp:extent cx="3360420" cy="2520315"/>
            <wp:effectExtent l="0" t="0" r="17780" b="19685"/>
            <wp:docPr id="12" name="图片 12" descr="0b985d2690a6746e2dedfec173e2ea26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b985d2690a6746e2dedfec173e2ea26_720"/>
                    <pic:cNvPicPr>
                      <a:picLocks noChangeAspect="1"/>
                    </pic:cNvPicPr>
                  </pic:nvPicPr>
                  <pic:blipFill>
                    <a:blip r:embed="rId8"/>
                    <a:stretch>
                      <a:fillRect/>
                    </a:stretch>
                  </pic:blipFill>
                  <pic:spPr>
                    <a:xfrm>
                      <a:off x="0" y="0"/>
                      <a:ext cx="3360420" cy="2520315"/>
                    </a:xfrm>
                    <a:prstGeom prst="rect">
                      <a:avLst/>
                    </a:prstGeom>
                  </pic:spPr>
                </pic:pic>
              </a:graphicData>
            </a:graphic>
          </wp:inline>
        </w:drawing>
      </w:r>
    </w:p>
    <w:p w14:paraId="2B7EB7CD">
      <w:pPr>
        <w:ind w:firstLine="482"/>
        <w:rPr>
          <w:rFonts w:hint="eastAsia" w:ascii="宋体" w:hAnsi="宋体" w:eastAsia="宋体"/>
          <w:sz w:val="24"/>
          <w:lang w:val="en-US" w:eastAsia="zh-CN"/>
        </w:rPr>
      </w:pPr>
      <w:r>
        <w:rPr>
          <w:rFonts w:hint="eastAsia" w:ascii="宋体" w:hAnsi="宋体" w:eastAsia="宋体"/>
          <w:sz w:val="24"/>
          <w:lang w:val="en-US" w:eastAsia="zh-CN"/>
        </w:rPr>
        <w:t>最后领衔人徐志国老师首先肯定了本次教研内容及发言思路，随后围绕我们今天的主题“基于观察的有质量的师幼互动”进行的总结和细致高位引领：</w:t>
      </w:r>
    </w:p>
    <w:p w14:paraId="17DFF1AC">
      <w:pPr>
        <w:ind w:firstLine="482"/>
        <w:rPr>
          <w:rFonts w:hint="eastAsia" w:ascii="宋体" w:hAnsi="宋体" w:eastAsia="宋体"/>
          <w:b/>
          <w:bCs/>
          <w:sz w:val="24"/>
          <w:lang w:val="en-US" w:eastAsia="zh-CN"/>
        </w:rPr>
      </w:pPr>
      <w:r>
        <w:rPr>
          <w:rFonts w:hint="eastAsia" w:ascii="宋体" w:hAnsi="宋体" w:eastAsia="宋体"/>
          <w:b/>
          <w:bCs/>
          <w:sz w:val="24"/>
          <w:lang w:val="en-US" w:eastAsia="zh-CN"/>
        </w:rPr>
        <w:t>话题一：观察走向理解儿童的核心要素</w:t>
      </w:r>
    </w:p>
    <w:p w14:paraId="43C42C1F">
      <w:pPr>
        <w:ind w:firstLine="482"/>
        <w:rPr>
          <w:rFonts w:hint="eastAsia" w:ascii="宋体" w:hAnsi="宋体" w:eastAsia="宋体"/>
          <w:b/>
          <w:bCs/>
          <w:sz w:val="24"/>
          <w:lang w:val="en-US" w:eastAsia="zh-CN"/>
        </w:rPr>
      </w:pPr>
      <w:r>
        <w:rPr>
          <w:rFonts w:hint="eastAsia" w:ascii="宋体" w:hAnsi="宋体" w:eastAsia="宋体"/>
          <w:b/>
          <w:bCs/>
          <w:sz w:val="24"/>
          <w:lang w:val="en-US" w:eastAsia="zh-CN"/>
        </w:rPr>
        <w:t>四个关键词：</w:t>
      </w:r>
    </w:p>
    <w:p w14:paraId="1B1BDCB8">
      <w:pPr>
        <w:ind w:firstLine="482"/>
        <w:rPr>
          <w:rFonts w:hint="eastAsia" w:ascii="宋体" w:hAnsi="宋体" w:eastAsia="宋体"/>
          <w:b/>
          <w:bCs/>
          <w:sz w:val="24"/>
          <w:lang w:val="en-US" w:eastAsia="zh-CN"/>
        </w:rPr>
      </w:pPr>
      <w:r>
        <w:rPr>
          <w:rFonts w:hint="eastAsia" w:ascii="宋体" w:hAnsi="宋体" w:eastAsia="宋体"/>
          <w:b/>
          <w:bCs/>
          <w:sz w:val="24"/>
          <w:lang w:val="en-US" w:eastAsia="zh-CN"/>
        </w:rPr>
        <w:t>1.好奇：</w:t>
      </w:r>
    </w:p>
    <w:p w14:paraId="34C25C64">
      <w:pPr>
        <w:ind w:firstLine="482"/>
        <w:rPr>
          <w:rFonts w:hint="eastAsia" w:ascii="宋体" w:hAnsi="宋体" w:eastAsia="宋体"/>
          <w:sz w:val="24"/>
          <w:lang w:val="en-US" w:eastAsia="zh-CN"/>
        </w:rPr>
      </w:pPr>
      <w:r>
        <w:rPr>
          <w:rFonts w:hint="eastAsia" w:ascii="宋体" w:hAnsi="宋体" w:eastAsia="宋体"/>
          <w:sz w:val="24"/>
          <w:lang w:val="en-US" w:eastAsia="zh-CN"/>
        </w:rPr>
        <w:t>（1）每一个孩子的行为和想法</w:t>
      </w:r>
    </w:p>
    <w:p w14:paraId="41826BD4">
      <w:pPr>
        <w:ind w:firstLine="482"/>
        <w:rPr>
          <w:rFonts w:hint="eastAsia" w:ascii="宋体" w:hAnsi="宋体" w:eastAsia="宋体"/>
          <w:sz w:val="24"/>
          <w:lang w:val="en-US" w:eastAsia="zh-CN"/>
        </w:rPr>
      </w:pPr>
      <w:r>
        <w:rPr>
          <w:rFonts w:hint="eastAsia" w:ascii="宋体" w:hAnsi="宋体" w:eastAsia="宋体"/>
          <w:sz w:val="24"/>
          <w:lang w:val="en-US" w:eastAsia="zh-CN"/>
        </w:rPr>
        <w:t>（2）每一段时光的独特意义</w:t>
      </w:r>
    </w:p>
    <w:p w14:paraId="354749B5">
      <w:pPr>
        <w:ind w:firstLine="482"/>
        <w:rPr>
          <w:rFonts w:hint="eastAsia" w:ascii="宋体" w:hAnsi="宋体" w:eastAsia="宋体"/>
          <w:b/>
          <w:bCs/>
          <w:sz w:val="24"/>
          <w:lang w:val="en-US" w:eastAsia="zh-CN"/>
        </w:rPr>
      </w:pPr>
      <w:r>
        <w:rPr>
          <w:rFonts w:hint="eastAsia" w:ascii="宋体" w:hAnsi="宋体" w:eastAsia="宋体"/>
          <w:b/>
          <w:bCs/>
          <w:sz w:val="24"/>
          <w:lang w:val="en-US" w:eastAsia="zh-CN"/>
        </w:rPr>
        <w:t>2.发现：</w:t>
      </w:r>
    </w:p>
    <w:p w14:paraId="19E47564">
      <w:pPr>
        <w:ind w:firstLine="482"/>
        <w:rPr>
          <w:rFonts w:hint="eastAsia" w:ascii="宋体" w:hAnsi="宋体" w:eastAsia="宋体"/>
          <w:sz w:val="24"/>
          <w:lang w:val="en-US" w:eastAsia="zh-CN"/>
        </w:rPr>
      </w:pPr>
      <w:r>
        <w:rPr>
          <w:rFonts w:hint="eastAsia" w:ascii="宋体" w:hAnsi="宋体" w:eastAsia="宋体"/>
          <w:sz w:val="24"/>
          <w:lang w:val="en-US" w:eastAsia="zh-CN"/>
        </w:rPr>
        <w:t>（1）现场发生了什么？</w:t>
      </w:r>
    </w:p>
    <w:p w14:paraId="6B9FC20F">
      <w:pPr>
        <w:ind w:firstLine="482"/>
        <w:rPr>
          <w:rFonts w:hint="eastAsia" w:ascii="宋体" w:hAnsi="宋体" w:eastAsia="宋体"/>
          <w:sz w:val="24"/>
          <w:lang w:val="en-US" w:eastAsia="zh-CN"/>
        </w:rPr>
      </w:pPr>
      <w:r>
        <w:rPr>
          <w:rFonts w:hint="eastAsia" w:ascii="宋体" w:hAnsi="宋体" w:eastAsia="宋体"/>
          <w:sz w:val="24"/>
          <w:lang w:val="en-US" w:eastAsia="zh-CN"/>
        </w:rPr>
        <w:t>（2）幼儿有怎么样的表现？关键在于关注细节。</w:t>
      </w:r>
    </w:p>
    <w:p w14:paraId="43698F55">
      <w:pPr>
        <w:ind w:firstLine="482"/>
        <w:rPr>
          <w:rFonts w:hint="eastAsia" w:ascii="宋体" w:hAnsi="宋体" w:eastAsia="宋体"/>
          <w:b/>
          <w:bCs/>
          <w:sz w:val="24"/>
          <w:lang w:val="en-US" w:eastAsia="zh-CN"/>
        </w:rPr>
      </w:pPr>
      <w:r>
        <w:rPr>
          <w:rFonts w:hint="eastAsia" w:ascii="宋体" w:hAnsi="宋体" w:eastAsia="宋体"/>
          <w:b/>
          <w:bCs/>
          <w:sz w:val="24"/>
          <w:lang w:val="en-US" w:eastAsia="zh-CN"/>
        </w:rPr>
        <w:t>3.洞悉：</w:t>
      </w:r>
    </w:p>
    <w:p w14:paraId="35AB0B45">
      <w:pPr>
        <w:ind w:firstLine="482"/>
        <w:rPr>
          <w:rFonts w:hint="eastAsia" w:ascii="宋体" w:hAnsi="宋体" w:eastAsia="宋体"/>
          <w:sz w:val="24"/>
          <w:lang w:val="en-US" w:eastAsia="zh-CN"/>
        </w:rPr>
      </w:pPr>
      <w:r>
        <w:rPr>
          <w:rFonts w:hint="eastAsia" w:ascii="宋体" w:hAnsi="宋体" w:eastAsia="宋体"/>
          <w:sz w:val="24"/>
          <w:lang w:val="en-US" w:eastAsia="zh-CN"/>
        </w:rPr>
        <w:t>在掌握信息的同时，要及时进行解读和识别，判断幼儿当下行为背后的动机、需求和经验发展的新可能。</w:t>
      </w:r>
    </w:p>
    <w:p w14:paraId="066AC850">
      <w:pPr>
        <w:ind w:firstLine="482"/>
        <w:rPr>
          <w:rFonts w:hint="eastAsia" w:ascii="宋体" w:hAnsi="宋体" w:eastAsia="宋体"/>
          <w:b/>
          <w:bCs/>
          <w:sz w:val="24"/>
          <w:lang w:val="en-US" w:eastAsia="zh-CN"/>
        </w:rPr>
      </w:pPr>
      <w:r>
        <w:rPr>
          <w:rFonts w:hint="eastAsia" w:ascii="宋体" w:hAnsi="宋体" w:eastAsia="宋体"/>
          <w:b/>
          <w:bCs/>
          <w:sz w:val="24"/>
          <w:lang w:val="en-US" w:eastAsia="zh-CN"/>
        </w:rPr>
        <w:t>4.延展：</w:t>
      </w:r>
    </w:p>
    <w:p w14:paraId="6EC004E3">
      <w:pPr>
        <w:ind w:firstLine="482"/>
        <w:rPr>
          <w:rFonts w:hint="eastAsia" w:ascii="宋体" w:hAnsi="宋体" w:eastAsia="宋体"/>
          <w:sz w:val="24"/>
          <w:lang w:val="en-US" w:eastAsia="zh-CN"/>
        </w:rPr>
      </w:pPr>
      <w:r>
        <w:rPr>
          <w:rFonts w:hint="eastAsia" w:ascii="宋体" w:hAnsi="宋体" w:eastAsia="宋体"/>
          <w:sz w:val="24"/>
          <w:lang w:val="en-US" w:eastAsia="zh-CN"/>
        </w:rPr>
        <w:t>（1）怎样的支持让幼儿的活动走向新的阶段。</w:t>
      </w:r>
    </w:p>
    <w:p w14:paraId="2F73E282">
      <w:pPr>
        <w:ind w:firstLine="482"/>
        <w:rPr>
          <w:rFonts w:hint="eastAsia" w:ascii="宋体" w:hAnsi="宋体" w:eastAsia="宋体"/>
          <w:sz w:val="24"/>
          <w:lang w:val="en-US" w:eastAsia="zh-CN"/>
        </w:rPr>
      </w:pPr>
      <w:r>
        <w:rPr>
          <w:rFonts w:hint="eastAsia" w:ascii="宋体" w:hAnsi="宋体" w:eastAsia="宋体"/>
          <w:sz w:val="24"/>
          <w:lang w:val="en-US" w:eastAsia="zh-CN"/>
        </w:rPr>
        <w:t>（2）如何让幼儿的原有经验有新的发展可能。</w:t>
      </w:r>
    </w:p>
    <w:p w14:paraId="22425F23">
      <w:pPr>
        <w:ind w:firstLine="482"/>
        <w:rPr>
          <w:rFonts w:hint="eastAsia" w:ascii="宋体" w:hAnsi="宋体" w:eastAsia="宋体"/>
          <w:b/>
          <w:bCs/>
          <w:sz w:val="24"/>
          <w:lang w:val="en-US" w:eastAsia="zh-CN"/>
        </w:rPr>
      </w:pPr>
      <w:r>
        <w:rPr>
          <w:rFonts w:hint="eastAsia" w:ascii="宋体" w:hAnsi="宋体" w:eastAsia="宋体"/>
          <w:b/>
          <w:bCs/>
          <w:sz w:val="24"/>
          <w:lang w:val="en-US" w:eastAsia="zh-CN"/>
        </w:rPr>
        <w:t>话题二：日常游戏观察的三个要点</w:t>
      </w:r>
    </w:p>
    <w:p w14:paraId="79B129A8">
      <w:pPr>
        <w:ind w:firstLine="482"/>
        <w:rPr>
          <w:rFonts w:hint="eastAsia" w:ascii="宋体" w:hAnsi="宋体" w:eastAsia="宋体"/>
          <w:b/>
          <w:bCs/>
          <w:sz w:val="24"/>
          <w:lang w:val="en-US" w:eastAsia="zh-CN"/>
        </w:rPr>
      </w:pPr>
      <w:r>
        <w:rPr>
          <w:rFonts w:hint="eastAsia" w:ascii="宋体" w:hAnsi="宋体" w:eastAsia="宋体"/>
          <w:b/>
          <w:bCs/>
          <w:sz w:val="24"/>
          <w:lang w:val="en-US" w:eastAsia="zh-CN"/>
        </w:rPr>
        <w:t>面上观察10分钟看什么？</w:t>
      </w:r>
    </w:p>
    <w:p w14:paraId="41098A8F">
      <w:pPr>
        <w:ind w:firstLine="482"/>
        <w:rPr>
          <w:rFonts w:hint="eastAsia" w:ascii="宋体" w:hAnsi="宋体" w:eastAsia="宋体"/>
          <w:sz w:val="24"/>
          <w:lang w:val="en-US" w:eastAsia="zh-CN"/>
        </w:rPr>
      </w:pPr>
      <w:r>
        <w:rPr>
          <w:rFonts w:hint="eastAsia" w:ascii="宋体" w:hAnsi="宋体" w:eastAsia="宋体"/>
          <w:sz w:val="24"/>
          <w:lang w:val="en-US" w:eastAsia="zh-CN"/>
        </w:rPr>
        <w:t>第一幼儿的活动状态（孩子是否有事做？幼儿是否专注和投入？幼儿是否有新经验的发展？）</w:t>
      </w:r>
    </w:p>
    <w:p w14:paraId="75B1895B">
      <w:pPr>
        <w:ind w:firstLine="482"/>
        <w:rPr>
          <w:rFonts w:hint="eastAsia" w:ascii="宋体" w:hAnsi="宋体" w:eastAsia="宋体"/>
          <w:sz w:val="24"/>
          <w:lang w:val="en-US" w:eastAsia="zh-CN"/>
        </w:rPr>
      </w:pPr>
      <w:r>
        <w:rPr>
          <w:rFonts w:hint="eastAsia" w:ascii="宋体" w:hAnsi="宋体" w:eastAsia="宋体"/>
          <w:sz w:val="24"/>
          <w:lang w:val="en-US" w:eastAsia="zh-CN"/>
        </w:rPr>
        <w:t>第二看教师的专业表现（是否有放手退后的意识？是否有观察倾听的能力？第三是否在必要的时候开展适宜的互动和交流）</w:t>
      </w:r>
    </w:p>
    <w:p w14:paraId="39BB0C21">
      <w:pPr>
        <w:ind w:firstLine="482"/>
        <w:rPr>
          <w:rFonts w:hint="eastAsia" w:ascii="宋体" w:hAnsi="宋体" w:eastAsia="宋体"/>
          <w:sz w:val="24"/>
          <w:lang w:val="en-US" w:eastAsia="zh-CN"/>
        </w:rPr>
      </w:pPr>
      <w:r>
        <w:rPr>
          <w:rFonts w:hint="eastAsia" w:ascii="宋体" w:hAnsi="宋体" w:eastAsia="宋体"/>
          <w:sz w:val="24"/>
          <w:lang w:val="en-US" w:eastAsia="zh-CN"/>
        </w:rPr>
        <w:t>第三看班级环境的支架元素（空间布局：最大限度的利用，合理的使用，既相对分离又便于联通。物化环境要凸显支架功能从过去回顾式的环境走向进行式的环境。游戏材料走向多样化和激发力。）</w:t>
      </w:r>
    </w:p>
    <w:p w14:paraId="4A791788">
      <w:pPr>
        <w:ind w:firstLine="482"/>
        <w:rPr>
          <w:rFonts w:hint="eastAsia" w:ascii="宋体" w:hAnsi="宋体" w:eastAsia="宋体"/>
          <w:sz w:val="24"/>
          <w:lang w:val="en-US" w:eastAsia="zh-CN"/>
        </w:rPr>
      </w:pPr>
      <w:r>
        <w:rPr>
          <w:rFonts w:hint="eastAsia" w:ascii="宋体" w:hAnsi="宋体" w:eastAsia="宋体"/>
          <w:sz w:val="24"/>
          <w:lang w:val="en-US" w:eastAsia="zh-CN"/>
        </w:rPr>
        <w:t>最后，徐志国老师寄语教师：“真正的强大不是规避挑战，而是学着接纳与蜕变。”</w:t>
      </w:r>
    </w:p>
    <w:p w14:paraId="62F119AE">
      <w:pPr>
        <w:ind w:firstLine="482"/>
        <w:rPr>
          <w:rFonts w:hint="eastAsia" w:ascii="宋体" w:hAnsi="宋体" w:eastAsia="宋体"/>
          <w:sz w:val="24"/>
          <w:lang w:val="en-US" w:eastAsia="zh-CN"/>
        </w:rPr>
      </w:pPr>
    </w:p>
    <w:p w14:paraId="5A727AE3">
      <w:pPr>
        <w:ind w:firstLine="482"/>
        <w:rPr>
          <w:rFonts w:hint="eastAsia" w:ascii="宋体" w:hAnsi="宋体" w:eastAsia="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Segoe UI Symbol">
    <w:altName w:val="苹方-简"/>
    <w:panose1 w:val="020B0502040204020203"/>
    <w:charset w:val="00"/>
    <w:family w:val="swiss"/>
    <w:pitch w:val="default"/>
    <w:sig w:usb0="00000000" w:usb1="00000000" w:usb2="00040000" w:usb3="04000000" w:csb0="00000001" w:csb1="4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825430"/>
    <w:rsid w:val="00827133"/>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65D710A"/>
    <w:rsid w:val="17AB5071"/>
    <w:rsid w:val="201868BF"/>
    <w:rsid w:val="21676C37"/>
    <w:rsid w:val="216F49AF"/>
    <w:rsid w:val="2FEFE191"/>
    <w:rsid w:val="3DBC26D4"/>
    <w:rsid w:val="477A6F52"/>
    <w:rsid w:val="48901397"/>
    <w:rsid w:val="5B497397"/>
    <w:rsid w:val="5C6B04F5"/>
    <w:rsid w:val="66045B9D"/>
    <w:rsid w:val="6C4D7D09"/>
    <w:rsid w:val="6CD45EDE"/>
    <w:rsid w:val="6EFF05CD"/>
    <w:rsid w:val="6F4BE85D"/>
    <w:rsid w:val="7876516E"/>
    <w:rsid w:val="7DFBA56C"/>
    <w:rsid w:val="7EA47CF8"/>
    <w:rsid w:val="7EDA5388"/>
    <w:rsid w:val="7FEF5FB5"/>
    <w:rsid w:val="BDBE01C3"/>
    <w:rsid w:val="D33BFFA5"/>
    <w:rsid w:val="D7E76241"/>
    <w:rsid w:val="DA42C731"/>
    <w:rsid w:val="DFFAD3C3"/>
    <w:rsid w:val="E7FFED84"/>
    <w:rsid w:val="FE6FE42D"/>
    <w:rsid w:val="FEF7CFF4"/>
    <w:rsid w:val="FFAF15A4"/>
    <w:rsid w:val="FFDB4789"/>
    <w:rsid w:val="FFFE9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0"/>
    <w:rPr>
      <w:kern w:val="2"/>
      <w:sz w:val="18"/>
      <w:szCs w:val="18"/>
    </w:rPr>
  </w:style>
  <w:style w:type="paragraph" w:styleId="12">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3198</Words>
  <Characters>3244</Characters>
  <Lines>24</Lines>
  <Paragraphs>6</Paragraphs>
  <TotalTime>20</TotalTime>
  <ScaleCrop>false</ScaleCrop>
  <LinksUpToDate>false</LinksUpToDate>
  <CharactersWithSpaces>3278</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2022-12-17T13:47:00Z</dcterms:created>
  <dc:creator>user</dc:creator>
  <cp:lastModifiedBy>贺北</cp:lastModifiedBy>
  <dcterms:modified xsi:type="dcterms:W3CDTF">2025-11-21T14:12:29Z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709FF74D0A36132CDEF91F695CE78E22_43</vt:lpwstr>
  </property>
</Properties>
</file>