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55EF">
      <w:pPr>
        <w:spacing w:line="460" w:lineRule="exact"/>
        <w:jc w:val="center"/>
        <w:rPr>
          <w:rFonts w:hint="eastAsia" w:ascii="黑体" w:hAnsi="黑体" w:eastAsia="黑体" w:cs="黑体"/>
          <w:b/>
          <w:sz w:val="32"/>
          <w:szCs w:val="32"/>
        </w:rPr>
      </w:pPr>
      <w:r>
        <w:rPr>
          <w:rFonts w:hint="eastAsia" w:ascii="黑体" w:hAnsi="黑体" w:eastAsia="黑体" w:cs="黑体"/>
          <w:b/>
          <w:sz w:val="32"/>
          <w:szCs w:val="32"/>
        </w:rPr>
        <w:t>新北区大中小学思政课一体化</w:t>
      </w:r>
      <w:r>
        <w:rPr>
          <w:rFonts w:hint="eastAsia" w:ascii="黑体" w:hAnsi="黑体" w:eastAsia="黑体" w:cs="黑体"/>
          <w:b/>
          <w:sz w:val="32"/>
          <w:szCs w:val="32"/>
          <w:lang w:val="en-US" w:eastAsia="zh-CN"/>
        </w:rPr>
        <w:t>建设吴海燕</w:t>
      </w:r>
      <w:r>
        <w:rPr>
          <w:rFonts w:hint="eastAsia" w:ascii="黑体" w:hAnsi="黑体" w:eastAsia="黑体" w:cs="黑体"/>
          <w:b/>
          <w:sz w:val="32"/>
          <w:szCs w:val="32"/>
        </w:rPr>
        <w:t>优秀教师</w:t>
      </w:r>
    </w:p>
    <w:p w14:paraId="5AABB8E9">
      <w:pPr>
        <w:jc w:val="center"/>
        <w:rPr>
          <w:rFonts w:hint="eastAsia" w:ascii="微软雅黑" w:hAnsi="微软雅黑" w:eastAsia="微软雅黑" w:cs="微软雅黑"/>
          <w:b w:val="0"/>
          <w:bCs w:val="0"/>
          <w:sz w:val="28"/>
          <w:szCs w:val="28"/>
          <w:lang w:val="en-US" w:eastAsia="zh-CN"/>
        </w:rPr>
      </w:pPr>
      <w:r>
        <w:rPr>
          <w:rFonts w:hint="eastAsia" w:ascii="黑体" w:hAnsi="黑体" w:eastAsia="黑体" w:cs="黑体"/>
          <w:b/>
          <w:sz w:val="32"/>
          <w:szCs w:val="32"/>
        </w:rPr>
        <w:t>培育室活动</w:t>
      </w:r>
      <w:r>
        <w:rPr>
          <w:rFonts w:hint="eastAsia" w:ascii="黑体" w:hAnsi="黑体" w:eastAsia="黑体" w:cs="黑体"/>
          <w:b/>
          <w:sz w:val="32"/>
          <w:szCs w:val="32"/>
          <w:lang w:val="en-US" w:eastAsia="zh-CN"/>
        </w:rPr>
        <w:t>简报</w:t>
      </w:r>
      <w:r>
        <w:rPr>
          <w:rFonts w:hint="eastAsia" w:ascii="微软雅黑" w:hAnsi="微软雅黑" w:eastAsia="微软雅黑" w:cs="微软雅黑"/>
          <w:b w:val="0"/>
          <w:bCs w:val="0"/>
          <w:sz w:val="28"/>
          <w:szCs w:val="28"/>
          <w:lang w:val="en-US" w:eastAsia="zh-CN"/>
        </w:rPr>
        <w:t>（第三十期）</w:t>
      </w:r>
    </w:p>
    <w:p w14:paraId="6E7A2E0E">
      <w:pPr>
        <w:jc w:val="both"/>
        <w:rPr>
          <w:rFonts w:hint="eastAsia" w:ascii="宋体" w:hAnsi="宋体" w:eastAsia="宋体" w:cs="宋体"/>
          <w:sz w:val="24"/>
          <w:szCs w:val="24"/>
          <w:lang w:eastAsia="zh-CN"/>
        </w:rPr>
      </w:pPr>
      <w:r>
        <w:rPr>
          <w:rFonts w:hint="eastAsia" w:ascii="微软雅黑" w:hAnsi="微软雅黑" w:eastAsia="微软雅黑" w:cs="微软雅黑"/>
          <w:b w:val="0"/>
          <w:bCs w:val="0"/>
          <w:color w:val="FF0000"/>
          <w:sz w:val="28"/>
          <w:szCs w:val="28"/>
          <w:lang w:val="en-US" w:eastAsia="zh-CN"/>
        </w:rPr>
        <w:t>【一、活动通知】</w:t>
      </w:r>
    </w:p>
    <w:p w14:paraId="3725D4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b/>
          <w:bCs/>
          <w:sz w:val="32"/>
          <w:szCs w:val="36"/>
        </w:rPr>
      </w:pPr>
      <w:r>
        <w:rPr>
          <w:rFonts w:hint="eastAsia" w:ascii="黑体" w:hAnsi="黑体" w:eastAsia="黑体"/>
          <w:b/>
          <w:bCs/>
          <w:sz w:val="32"/>
          <w:szCs w:val="36"/>
        </w:rPr>
        <w:t>新北区大中小思政课一体化培育室</w:t>
      </w:r>
    </w:p>
    <w:p w14:paraId="1E9790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b/>
          <w:bCs/>
          <w:sz w:val="32"/>
          <w:szCs w:val="36"/>
        </w:rPr>
      </w:pPr>
      <w:r>
        <w:rPr>
          <w:rFonts w:hint="eastAsia" w:ascii="黑体" w:hAnsi="黑体" w:eastAsia="黑体"/>
          <w:b/>
          <w:bCs/>
          <w:sz w:val="32"/>
          <w:szCs w:val="36"/>
        </w:rPr>
        <w:t>第三十次活动通知</w:t>
      </w:r>
    </w:p>
    <w:p w14:paraId="63BC184E">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sz w:val="24"/>
          <w:szCs w:val="24"/>
        </w:rPr>
      </w:pPr>
      <w:r>
        <w:rPr>
          <w:rFonts w:hint="eastAsia" w:ascii="宋体" w:hAnsi="宋体" w:eastAsia="宋体"/>
          <w:sz w:val="24"/>
          <w:szCs w:val="24"/>
        </w:rPr>
        <w:t>根据工作计划，为提升培育室成员道德与法治专业水平，经研究决定，举行新北区大中小学思政课一体化建设吴海燕优秀教师培育室第三十次活动，现将有关事宜通知如下：</w:t>
      </w:r>
    </w:p>
    <w:p w14:paraId="4B4671E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sz w:val="24"/>
          <w:szCs w:val="24"/>
        </w:rPr>
      </w:pPr>
      <w:r>
        <w:rPr>
          <w:rFonts w:hint="eastAsia" w:ascii="宋体" w:hAnsi="宋体" w:eastAsia="宋体"/>
          <w:b/>
          <w:bCs/>
          <w:sz w:val="28"/>
          <w:szCs w:val="28"/>
          <w:lang w:val="en-US" w:eastAsia="zh-CN"/>
        </w:rPr>
        <w:t>一</w:t>
      </w:r>
      <w:r>
        <w:rPr>
          <w:rFonts w:hint="eastAsia" w:ascii="宋体" w:hAnsi="宋体" w:eastAsia="宋体"/>
          <w:b/>
          <w:bCs/>
          <w:sz w:val="28"/>
          <w:szCs w:val="28"/>
        </w:rPr>
        <w:t>、活动</w:t>
      </w:r>
      <w:r>
        <w:rPr>
          <w:rFonts w:hint="eastAsia" w:ascii="宋体" w:hAnsi="宋体" w:eastAsia="宋体"/>
          <w:b/>
          <w:bCs/>
          <w:sz w:val="28"/>
          <w:szCs w:val="28"/>
          <w:lang w:val="en-US" w:eastAsia="zh-CN"/>
        </w:rPr>
        <w:t>时间</w:t>
      </w:r>
      <w:r>
        <w:rPr>
          <w:rFonts w:hint="eastAsia" w:ascii="宋体" w:hAnsi="宋体" w:eastAsia="宋体"/>
          <w:b/>
          <w:bCs/>
          <w:sz w:val="28"/>
          <w:szCs w:val="28"/>
        </w:rPr>
        <w:t>：</w:t>
      </w:r>
      <w:r>
        <w:rPr>
          <w:rFonts w:hint="eastAsia" w:ascii="宋体" w:hAnsi="宋体" w:eastAsia="宋体"/>
          <w:sz w:val="24"/>
          <w:szCs w:val="24"/>
        </w:rPr>
        <w:t>2025年9月12日（周五）14:00-16:00</w:t>
      </w:r>
    </w:p>
    <w:p w14:paraId="2552DF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sz w:val="24"/>
          <w:szCs w:val="24"/>
        </w:rPr>
      </w:pPr>
      <w:r>
        <w:rPr>
          <w:rFonts w:hint="eastAsia" w:ascii="宋体" w:hAnsi="宋体" w:eastAsia="宋体"/>
          <w:b/>
          <w:bCs/>
          <w:sz w:val="28"/>
          <w:szCs w:val="28"/>
          <w:lang w:val="en-US" w:eastAsia="zh-CN"/>
        </w:rPr>
        <w:t>二</w:t>
      </w:r>
      <w:r>
        <w:rPr>
          <w:rFonts w:hint="eastAsia" w:ascii="宋体" w:hAnsi="宋体" w:eastAsia="宋体"/>
          <w:b/>
          <w:bCs/>
          <w:sz w:val="28"/>
          <w:szCs w:val="28"/>
        </w:rPr>
        <w:t>、活动地点：</w:t>
      </w:r>
      <w:r>
        <w:rPr>
          <w:rFonts w:hint="eastAsia" w:ascii="宋体" w:hAnsi="宋体" w:eastAsia="宋体"/>
          <w:sz w:val="24"/>
          <w:szCs w:val="24"/>
        </w:rPr>
        <w:t>常州市新北区香槟湖小学五楼会议室</w:t>
      </w:r>
    </w:p>
    <w:p w14:paraId="51AB3C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sz w:val="24"/>
          <w:szCs w:val="24"/>
        </w:rPr>
      </w:pPr>
      <w:r>
        <w:rPr>
          <w:rFonts w:hint="eastAsia" w:ascii="宋体" w:hAnsi="宋体" w:eastAsia="宋体"/>
          <w:b/>
          <w:bCs/>
          <w:sz w:val="28"/>
          <w:szCs w:val="28"/>
          <w:lang w:val="en-US" w:eastAsia="zh-CN"/>
        </w:rPr>
        <w:t>三</w:t>
      </w:r>
      <w:r>
        <w:rPr>
          <w:rFonts w:hint="eastAsia" w:ascii="宋体" w:hAnsi="宋体" w:eastAsia="宋体"/>
          <w:b/>
          <w:bCs/>
          <w:sz w:val="28"/>
          <w:szCs w:val="28"/>
        </w:rPr>
        <w:t>、参加</w:t>
      </w:r>
      <w:r>
        <w:rPr>
          <w:rFonts w:hint="eastAsia" w:ascii="宋体" w:hAnsi="宋体" w:eastAsia="宋体"/>
          <w:b/>
          <w:bCs/>
          <w:sz w:val="28"/>
          <w:szCs w:val="28"/>
          <w:lang w:val="en-US" w:eastAsia="zh-CN"/>
        </w:rPr>
        <w:t>对象</w:t>
      </w:r>
      <w:r>
        <w:rPr>
          <w:rFonts w:hint="eastAsia" w:ascii="宋体" w:hAnsi="宋体" w:eastAsia="宋体"/>
          <w:b/>
          <w:bCs/>
          <w:sz w:val="28"/>
          <w:szCs w:val="28"/>
        </w:rPr>
        <w:t>：</w:t>
      </w:r>
      <w:r>
        <w:rPr>
          <w:rFonts w:hint="eastAsia" w:ascii="宋体" w:hAnsi="宋体" w:eastAsia="宋体"/>
          <w:sz w:val="24"/>
          <w:szCs w:val="24"/>
        </w:rPr>
        <w:t>新北区大中小学思政课一体化建设优秀教师培育室成员</w:t>
      </w:r>
    </w:p>
    <w:p w14:paraId="773A47A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四、</w:t>
      </w:r>
      <w:r>
        <w:rPr>
          <w:rFonts w:hint="eastAsia" w:ascii="宋体" w:hAnsi="宋体" w:eastAsia="宋体"/>
          <w:b/>
          <w:bCs/>
          <w:sz w:val="28"/>
          <w:szCs w:val="28"/>
        </w:rPr>
        <w:t>活动主题：</w:t>
      </w:r>
      <w:r>
        <w:rPr>
          <w:rFonts w:hint="eastAsia" w:ascii="宋体" w:hAnsi="宋体" w:eastAsia="宋体"/>
          <w:sz w:val="24"/>
          <w:szCs w:val="24"/>
        </w:rPr>
        <w:t>专业发展，定义未来的课堂</w:t>
      </w:r>
    </w:p>
    <w:p w14:paraId="7D5614B7">
      <w:pPr>
        <w:rPr>
          <w:rFonts w:hint="eastAsia" w:ascii="宋体" w:hAnsi="宋体" w:eastAsia="宋体"/>
          <w:b/>
          <w:bCs/>
          <w:sz w:val="28"/>
          <w:szCs w:val="28"/>
        </w:rPr>
      </w:pPr>
      <w:r>
        <w:rPr>
          <w:rFonts w:hint="eastAsia" w:ascii="宋体" w:hAnsi="宋体" w:eastAsia="宋体"/>
          <w:b/>
          <w:bCs/>
          <w:sz w:val="28"/>
          <w:szCs w:val="28"/>
          <w:lang w:val="en-US" w:eastAsia="zh-CN"/>
        </w:rPr>
        <w:t>五</w:t>
      </w:r>
      <w:r>
        <w:rPr>
          <w:rFonts w:hint="eastAsia" w:ascii="宋体" w:hAnsi="宋体" w:eastAsia="宋体"/>
          <w:b/>
          <w:bCs/>
          <w:sz w:val="28"/>
          <w:szCs w:val="28"/>
        </w:rPr>
        <w:t>、</w:t>
      </w:r>
      <w:r>
        <w:rPr>
          <w:rFonts w:hint="eastAsia" w:ascii="宋体" w:hAnsi="宋体" w:eastAsia="宋体"/>
          <w:b/>
          <w:bCs/>
          <w:sz w:val="28"/>
          <w:szCs w:val="28"/>
          <w:lang w:val="en-US" w:eastAsia="zh-CN"/>
        </w:rPr>
        <w:t>具体安排</w:t>
      </w:r>
      <w:r>
        <w:rPr>
          <w:rFonts w:hint="eastAsia" w:ascii="宋体" w:hAnsi="宋体" w:eastAsia="宋体"/>
          <w:b/>
          <w:bCs/>
          <w:sz w:val="28"/>
          <w:szCs w:val="28"/>
        </w:rPr>
        <w:t>：</w:t>
      </w:r>
    </w:p>
    <w:tbl>
      <w:tblPr>
        <w:tblStyle w:val="8"/>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45"/>
        <w:gridCol w:w="2497"/>
        <w:gridCol w:w="2368"/>
        <w:gridCol w:w="2346"/>
      </w:tblGrid>
      <w:tr w14:paraId="15E1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145" w:type="dxa"/>
            <w:tcMar>
              <w:top w:w="60" w:type="dxa"/>
              <w:left w:w="120" w:type="dxa"/>
              <w:bottom w:w="30" w:type="dxa"/>
              <w:right w:w="120" w:type="dxa"/>
            </w:tcMar>
          </w:tcPr>
          <w:p w14:paraId="6C60D213">
            <w:pPr>
              <w:pStyle w:val="15"/>
              <w:keepNext w:val="0"/>
              <w:keepLines w:val="0"/>
              <w:pageBreakBefore w:val="0"/>
              <w:widowControl/>
              <w:kinsoku/>
              <w:wordWrap/>
              <w:overflowPunct/>
              <w:topLinePunct w:val="0"/>
              <w:autoSpaceDE/>
              <w:autoSpaceDN/>
              <w:bidi w:val="0"/>
              <w:adjustRightInd/>
              <w:snapToGrid/>
              <w:spacing w:before="0" w:after="0" w:line="0" w:lineRule="atLeas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时间</w:t>
            </w:r>
          </w:p>
        </w:tc>
        <w:tc>
          <w:tcPr>
            <w:tcW w:w="2497" w:type="dxa"/>
            <w:tcMar>
              <w:top w:w="60" w:type="dxa"/>
              <w:left w:w="120" w:type="dxa"/>
              <w:bottom w:w="30" w:type="dxa"/>
              <w:right w:w="120" w:type="dxa"/>
            </w:tcMar>
          </w:tcPr>
          <w:p w14:paraId="5233FECA">
            <w:pPr>
              <w:pStyle w:val="15"/>
              <w:keepNext w:val="0"/>
              <w:keepLines w:val="0"/>
              <w:pageBreakBefore w:val="0"/>
              <w:widowControl/>
              <w:kinsoku/>
              <w:wordWrap/>
              <w:overflowPunct/>
              <w:topLinePunct w:val="0"/>
              <w:autoSpaceDE/>
              <w:autoSpaceDN/>
              <w:bidi w:val="0"/>
              <w:adjustRightInd/>
              <w:snapToGrid/>
              <w:spacing w:before="0" w:after="0" w:line="0" w:lineRule="atLeast"/>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主题</w:t>
            </w:r>
          </w:p>
        </w:tc>
        <w:tc>
          <w:tcPr>
            <w:tcW w:w="2368" w:type="dxa"/>
            <w:tcMar>
              <w:top w:w="60" w:type="dxa"/>
              <w:left w:w="120" w:type="dxa"/>
              <w:bottom w:w="30" w:type="dxa"/>
              <w:right w:w="120" w:type="dxa"/>
            </w:tcMar>
          </w:tcPr>
          <w:p w14:paraId="4C17376E">
            <w:pPr>
              <w:pStyle w:val="15"/>
              <w:keepNext w:val="0"/>
              <w:keepLines w:val="0"/>
              <w:pageBreakBefore w:val="0"/>
              <w:widowControl/>
              <w:kinsoku/>
              <w:wordWrap/>
              <w:overflowPunct/>
              <w:topLinePunct w:val="0"/>
              <w:autoSpaceDE/>
              <w:autoSpaceDN/>
              <w:bidi w:val="0"/>
              <w:adjustRightInd/>
              <w:snapToGrid/>
              <w:spacing w:before="0" w:after="0"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内容</w:t>
            </w:r>
          </w:p>
        </w:tc>
        <w:tc>
          <w:tcPr>
            <w:tcW w:w="2346" w:type="dxa"/>
            <w:tcMar>
              <w:top w:w="60" w:type="dxa"/>
              <w:left w:w="120" w:type="dxa"/>
              <w:bottom w:w="30" w:type="dxa"/>
              <w:right w:w="120" w:type="dxa"/>
            </w:tcMar>
          </w:tcPr>
          <w:p w14:paraId="3280DADC">
            <w:pPr>
              <w:pStyle w:val="15"/>
              <w:keepNext w:val="0"/>
              <w:keepLines w:val="0"/>
              <w:pageBreakBefore w:val="0"/>
              <w:widowControl/>
              <w:kinsoku/>
              <w:wordWrap/>
              <w:overflowPunct/>
              <w:topLinePunct w:val="0"/>
              <w:autoSpaceDE/>
              <w:autoSpaceDN/>
              <w:bidi w:val="0"/>
              <w:adjustRightInd/>
              <w:snapToGrid/>
              <w:spacing w:before="0" w:after="0"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主讲</w:t>
            </w:r>
            <w:r>
              <w:rPr>
                <w:rFonts w:hint="eastAsia" w:ascii="宋体" w:hAnsi="宋体" w:eastAsia="宋体" w:cs="宋体"/>
                <w:b w:val="0"/>
                <w:bCs w:val="0"/>
                <w:sz w:val="24"/>
                <w:szCs w:val="24"/>
              </w:rPr>
              <w:t>人</w:t>
            </w:r>
          </w:p>
        </w:tc>
      </w:tr>
      <w:tr w14:paraId="0798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6" w:hRule="atLeast"/>
        </w:trPr>
        <w:tc>
          <w:tcPr>
            <w:tcW w:w="2145" w:type="dxa"/>
            <w:tcMar>
              <w:top w:w="60" w:type="dxa"/>
              <w:left w:w="120" w:type="dxa"/>
              <w:bottom w:w="30" w:type="dxa"/>
              <w:right w:w="120" w:type="dxa"/>
            </w:tcMar>
            <w:vAlign w:val="center"/>
          </w:tcPr>
          <w:p w14:paraId="2C2C3452">
            <w:pPr>
              <w:pStyle w:val="15"/>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14:00-15:30</w:t>
            </w:r>
          </w:p>
        </w:tc>
        <w:tc>
          <w:tcPr>
            <w:tcW w:w="2497" w:type="dxa"/>
            <w:tcMar>
              <w:top w:w="60" w:type="dxa"/>
              <w:left w:w="120" w:type="dxa"/>
              <w:bottom w:w="30" w:type="dxa"/>
              <w:right w:w="120" w:type="dxa"/>
            </w:tcMar>
            <w:vAlign w:val="center"/>
          </w:tcPr>
          <w:p w14:paraId="5E3840D7">
            <w:pPr>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环节一：专家讲座</w:t>
            </w:r>
          </w:p>
        </w:tc>
        <w:tc>
          <w:tcPr>
            <w:tcW w:w="2368" w:type="dxa"/>
            <w:tcMar>
              <w:top w:w="60" w:type="dxa"/>
              <w:left w:w="120" w:type="dxa"/>
              <w:bottom w:w="30" w:type="dxa"/>
              <w:right w:w="120" w:type="dxa"/>
            </w:tcMar>
            <w:vAlign w:val="center"/>
          </w:tcPr>
          <w:p w14:paraId="73EF715B">
            <w:pPr>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教师专业成长</w:t>
            </w:r>
          </w:p>
        </w:tc>
        <w:tc>
          <w:tcPr>
            <w:tcW w:w="2346" w:type="dxa"/>
            <w:tcMar>
              <w:top w:w="60" w:type="dxa"/>
              <w:left w:w="120" w:type="dxa"/>
              <w:bottom w:w="30" w:type="dxa"/>
              <w:right w:w="120" w:type="dxa"/>
            </w:tcMar>
            <w:vAlign w:val="center"/>
          </w:tcPr>
          <w:p w14:paraId="36205BBF">
            <w:pPr>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房宏</w:t>
            </w:r>
          </w:p>
        </w:tc>
      </w:tr>
      <w:tr w14:paraId="57E8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0" w:hRule="atLeast"/>
        </w:trPr>
        <w:tc>
          <w:tcPr>
            <w:tcW w:w="2145" w:type="dxa"/>
            <w:tcMar>
              <w:top w:w="60" w:type="dxa"/>
              <w:left w:w="120" w:type="dxa"/>
              <w:bottom w:w="30" w:type="dxa"/>
              <w:right w:w="120" w:type="dxa"/>
            </w:tcMar>
            <w:vAlign w:val="center"/>
          </w:tcPr>
          <w:p w14:paraId="725DF9C1">
            <w:pPr>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15:30-16:00</w:t>
            </w:r>
          </w:p>
        </w:tc>
        <w:tc>
          <w:tcPr>
            <w:tcW w:w="2497" w:type="dxa"/>
            <w:tcMar>
              <w:top w:w="60" w:type="dxa"/>
              <w:left w:w="120" w:type="dxa"/>
              <w:bottom w:w="30" w:type="dxa"/>
              <w:right w:w="120" w:type="dxa"/>
            </w:tcMar>
            <w:vAlign w:val="center"/>
          </w:tcPr>
          <w:p w14:paraId="49F0C034">
            <w:pPr>
              <w:jc w:val="center"/>
              <w:rPr>
                <w:rFonts w:hint="eastAsia" w:ascii="宋体" w:hAnsi="宋体" w:eastAsia="宋体" w:cs="宋体"/>
                <w:b w:val="0"/>
                <w:bCs w:val="0"/>
                <w:sz w:val="24"/>
                <w:szCs w:val="24"/>
                <w:lang w:eastAsia="zh-CN"/>
              </w:rPr>
            </w:pPr>
            <w:r>
              <w:rPr>
                <w:rFonts w:hint="eastAsia" w:ascii="宋体" w:hAnsi="宋体" w:eastAsia="宋体" w:cs="宋体"/>
                <w:b w:val="0"/>
                <w:bCs w:val="0"/>
                <w:spacing w:val="-6"/>
                <w:sz w:val="24"/>
                <w:szCs w:val="24"/>
              </w:rPr>
              <w:t>环节二：计划交流</w:t>
            </w:r>
          </w:p>
        </w:tc>
        <w:tc>
          <w:tcPr>
            <w:tcW w:w="2368" w:type="dxa"/>
            <w:tcMar>
              <w:top w:w="60" w:type="dxa"/>
              <w:left w:w="120" w:type="dxa"/>
              <w:bottom w:w="30" w:type="dxa"/>
              <w:right w:w="120" w:type="dxa"/>
            </w:tcMar>
            <w:vAlign w:val="center"/>
          </w:tcPr>
          <w:p w14:paraId="58E68F77">
            <w:pPr>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工作室学期计划研讨</w:t>
            </w:r>
          </w:p>
        </w:tc>
        <w:tc>
          <w:tcPr>
            <w:tcW w:w="2346" w:type="dxa"/>
            <w:tcMar>
              <w:top w:w="60" w:type="dxa"/>
              <w:left w:w="120" w:type="dxa"/>
              <w:bottom w:w="30" w:type="dxa"/>
              <w:right w:w="120" w:type="dxa"/>
            </w:tcMar>
            <w:vAlign w:val="center"/>
          </w:tcPr>
          <w:p w14:paraId="1820C37E">
            <w:pPr>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吴海燕</w:t>
            </w:r>
          </w:p>
        </w:tc>
      </w:tr>
    </w:tbl>
    <w:p w14:paraId="32B1AE8E">
      <w:pPr>
        <w:jc w:val="both"/>
        <w:rPr>
          <w:rFonts w:hint="eastAsia" w:ascii="宋体" w:hAnsi="宋体" w:eastAsia="宋体" w:cs="宋体"/>
          <w:b/>
          <w:bCs/>
          <w:spacing w:val="-6"/>
          <w:sz w:val="28"/>
          <w:szCs w:val="28"/>
        </w:rPr>
      </w:pPr>
      <w:r>
        <w:rPr>
          <w:rFonts w:hint="eastAsia" w:ascii="宋体" w:hAnsi="宋体" w:eastAsia="宋体" w:cs="宋体"/>
          <w:b/>
          <w:bCs/>
          <w:spacing w:val="-6"/>
          <w:sz w:val="28"/>
          <w:szCs w:val="28"/>
        </w:rPr>
        <w:t>六、其他安排</w:t>
      </w:r>
    </w:p>
    <w:p w14:paraId="65E3A7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1.活动通知、组织、签到、PPT：吴海燕</w:t>
      </w:r>
    </w:p>
    <w:p w14:paraId="7BCE96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2.场地安排：周蛟</w:t>
      </w:r>
    </w:p>
    <w:p w14:paraId="6886DE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3.摄影报道、活动简报：周蛟</w:t>
      </w:r>
    </w:p>
    <w:p w14:paraId="5F96F71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新北区大中小学思政课一体化建设吴海燕优秀教师培育室</w:t>
      </w:r>
    </w:p>
    <w:p w14:paraId="5AB1441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spacing w:val="-6"/>
          <w:sz w:val="24"/>
          <w:szCs w:val="24"/>
        </w:rPr>
      </w:pPr>
      <w:r>
        <w:rPr>
          <w:rFonts w:hint="eastAsia" w:ascii="宋体" w:hAnsi="宋体" w:eastAsia="宋体" w:cs="宋体"/>
          <w:b w:val="0"/>
          <w:bCs w:val="0"/>
          <w:spacing w:val="-6"/>
          <w:sz w:val="24"/>
          <w:szCs w:val="24"/>
        </w:rPr>
        <w:t>2025年9月9日</w:t>
      </w:r>
    </w:p>
    <w:p w14:paraId="6C004928">
      <w:pPr>
        <w:jc w:val="both"/>
        <w:rPr>
          <w:rFonts w:hint="eastAsia" w:ascii="微软雅黑" w:hAnsi="微软雅黑" w:eastAsia="微软雅黑" w:cs="微软雅黑"/>
          <w:b w:val="0"/>
          <w:bCs w:val="0"/>
          <w:color w:val="FF0000"/>
          <w:sz w:val="28"/>
          <w:szCs w:val="28"/>
          <w:lang w:val="en-US" w:eastAsia="zh-CN"/>
        </w:rPr>
      </w:pPr>
    </w:p>
    <w:p w14:paraId="734DA7AE">
      <w:pPr>
        <w:jc w:val="both"/>
        <w:rPr>
          <w:rFonts w:hint="eastAsia" w:ascii="微软雅黑" w:hAnsi="微软雅黑" w:eastAsia="微软雅黑" w:cs="微软雅黑"/>
          <w:b w:val="0"/>
          <w:bCs w:val="0"/>
          <w:color w:val="FF0000"/>
          <w:sz w:val="28"/>
          <w:szCs w:val="28"/>
          <w:lang w:val="en-US" w:eastAsia="zh-CN"/>
        </w:rPr>
      </w:pPr>
    </w:p>
    <w:p w14:paraId="0682F30B">
      <w:pPr>
        <w:jc w:val="both"/>
        <w:rPr>
          <w:rFonts w:hint="eastAsia" w:ascii="微软雅黑" w:hAnsi="微软雅黑" w:eastAsia="微软雅黑" w:cs="微软雅黑"/>
          <w:b w:val="0"/>
          <w:bCs w:val="0"/>
          <w:color w:val="FF0000"/>
          <w:sz w:val="28"/>
          <w:szCs w:val="28"/>
          <w:lang w:val="en-US" w:eastAsia="zh-CN"/>
        </w:rPr>
      </w:pPr>
    </w:p>
    <w:p w14:paraId="74DDFDD9">
      <w:pPr>
        <w:jc w:val="both"/>
        <w:rPr>
          <w:rFonts w:hint="eastAsia" w:ascii="微软雅黑" w:hAnsi="微软雅黑" w:eastAsia="微软雅黑" w:cs="微软雅黑"/>
          <w:b w:val="0"/>
          <w:bCs w:val="0"/>
          <w:color w:val="FF0000"/>
          <w:sz w:val="28"/>
          <w:szCs w:val="28"/>
          <w:lang w:val="en-US" w:eastAsia="zh-CN"/>
        </w:rPr>
      </w:pPr>
    </w:p>
    <w:p w14:paraId="2A6D54C5">
      <w:pPr>
        <w:jc w:val="both"/>
        <w:rPr>
          <w:rFonts w:hint="eastAsia" w:ascii="微软雅黑" w:hAnsi="微软雅黑" w:eastAsia="微软雅黑" w:cs="微软雅黑"/>
          <w:b w:val="0"/>
          <w:bCs w:val="0"/>
          <w:color w:val="FF0000"/>
          <w:sz w:val="28"/>
          <w:szCs w:val="28"/>
          <w:lang w:val="en-US" w:eastAsia="zh-CN"/>
        </w:rPr>
      </w:pPr>
    </w:p>
    <w:p w14:paraId="09D4D243">
      <w:pPr>
        <w:jc w:val="both"/>
        <w:rPr>
          <w:rFonts w:hint="eastAsia" w:ascii="宋体" w:hAnsi="宋体" w:eastAsia="宋体" w:cs="宋体"/>
          <w:sz w:val="24"/>
          <w:szCs w:val="24"/>
          <w:lang w:val="en-US" w:eastAsia="zh-CN"/>
        </w:rPr>
      </w:pPr>
      <w:r>
        <w:rPr>
          <w:rFonts w:hint="eastAsia" w:ascii="微软雅黑" w:hAnsi="微软雅黑" w:eastAsia="微软雅黑" w:cs="微软雅黑"/>
          <w:b w:val="0"/>
          <w:bCs w:val="0"/>
          <w:color w:val="FF0000"/>
          <w:sz w:val="28"/>
          <w:szCs w:val="28"/>
          <w:lang w:val="en-US" w:eastAsia="zh-CN"/>
        </w:rPr>
        <w:t>【二、活动签到】</w:t>
      </w:r>
      <w:r>
        <w:rPr>
          <w:rFonts w:hint="eastAsia" w:ascii="宋体" w:hAnsi="宋体" w:eastAsia="宋体" w:cs="宋体"/>
          <w:sz w:val="24"/>
          <w:szCs w:val="24"/>
          <w:lang w:val="en-US" w:eastAsia="zh-CN"/>
        </w:rPr>
        <w:t>（附：纸质签到表扫描件）</w:t>
      </w:r>
    </w:p>
    <w:p w14:paraId="3709A85D">
      <w:pPr>
        <w:jc w:val="both"/>
        <w:rPr>
          <w:rFonts w:hint="default" w:ascii="宋体" w:hAnsi="宋体" w:eastAsia="宋体" w:cs="宋体"/>
          <w:sz w:val="24"/>
          <w:szCs w:val="24"/>
          <w:lang w:eastAsia="zh-CN"/>
        </w:rPr>
      </w:pPr>
      <w:r>
        <w:rPr>
          <w:rFonts w:hint="default" w:ascii="宋体" w:hAnsi="宋体" w:eastAsia="宋体" w:cs="宋体"/>
          <w:sz w:val="24"/>
          <w:szCs w:val="24"/>
          <w:lang w:eastAsia="zh-CN"/>
        </w:rPr>
        <w:drawing>
          <wp:inline distT="0" distB="0" distL="114300" distR="114300">
            <wp:extent cx="5755640" cy="7607935"/>
            <wp:effectExtent l="0" t="0" r="6985" b="2540"/>
            <wp:docPr id="6" name="图片 6" descr="b866cdd0cff5c63949b2065e2d588b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866cdd0cff5c63949b2065e2d588b97"/>
                    <pic:cNvPicPr>
                      <a:picLocks noChangeAspect="1"/>
                    </pic:cNvPicPr>
                  </pic:nvPicPr>
                  <pic:blipFill>
                    <a:blip r:embed="rId6"/>
                    <a:stretch>
                      <a:fillRect/>
                    </a:stretch>
                  </pic:blipFill>
                  <pic:spPr>
                    <a:xfrm>
                      <a:off x="0" y="0"/>
                      <a:ext cx="5755640" cy="7607935"/>
                    </a:xfrm>
                    <a:prstGeom prst="rect">
                      <a:avLst/>
                    </a:prstGeom>
                  </pic:spPr>
                </pic:pic>
              </a:graphicData>
            </a:graphic>
          </wp:inline>
        </w:drawing>
      </w:r>
    </w:p>
    <w:p w14:paraId="6A340A8C">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754370" cy="7627620"/>
            <wp:effectExtent l="0" t="0" r="8255" b="1905"/>
            <wp:docPr id="7" name="图片 7" descr="3b62353fc96bd85d4c9b79afaf889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b62353fc96bd85d4c9b79afaf889068"/>
                    <pic:cNvPicPr>
                      <a:picLocks noChangeAspect="1"/>
                    </pic:cNvPicPr>
                  </pic:nvPicPr>
                  <pic:blipFill>
                    <a:blip r:embed="rId7"/>
                    <a:stretch>
                      <a:fillRect/>
                    </a:stretch>
                  </pic:blipFill>
                  <pic:spPr>
                    <a:xfrm>
                      <a:off x="0" y="0"/>
                      <a:ext cx="5754370" cy="7627620"/>
                    </a:xfrm>
                    <a:prstGeom prst="rect">
                      <a:avLst/>
                    </a:prstGeom>
                  </pic:spPr>
                </pic:pic>
              </a:graphicData>
            </a:graphic>
          </wp:inline>
        </w:drawing>
      </w:r>
    </w:p>
    <w:p w14:paraId="2216005A">
      <w:pPr>
        <w:jc w:val="both"/>
        <w:rPr>
          <w:rFonts w:hint="eastAsia" w:ascii="微软雅黑" w:hAnsi="微软雅黑" w:eastAsia="微软雅黑" w:cs="微软雅黑"/>
          <w:b w:val="0"/>
          <w:bCs w:val="0"/>
          <w:color w:val="FF0000"/>
          <w:sz w:val="28"/>
          <w:szCs w:val="28"/>
          <w:lang w:val="en-US" w:eastAsia="zh-CN"/>
        </w:rPr>
      </w:pPr>
    </w:p>
    <w:p w14:paraId="1AA7EDC6">
      <w:pPr>
        <w:jc w:val="both"/>
        <w:rPr>
          <w:rFonts w:hint="eastAsia" w:ascii="微软雅黑" w:hAnsi="微软雅黑" w:eastAsia="微软雅黑" w:cs="微软雅黑"/>
          <w:b w:val="0"/>
          <w:bCs w:val="0"/>
          <w:color w:val="FF0000"/>
          <w:sz w:val="28"/>
          <w:szCs w:val="28"/>
          <w:lang w:val="en-US" w:eastAsia="zh-CN"/>
        </w:rPr>
      </w:pPr>
    </w:p>
    <w:p w14:paraId="0959DC9F">
      <w:pPr>
        <w:jc w:val="both"/>
        <w:rPr>
          <w:rFonts w:hint="eastAsia" w:ascii="微软雅黑" w:hAnsi="微软雅黑" w:eastAsia="微软雅黑" w:cs="微软雅黑"/>
          <w:b w:val="0"/>
          <w:bCs w:val="0"/>
          <w:color w:val="FF0000"/>
          <w:sz w:val="28"/>
          <w:szCs w:val="28"/>
          <w:lang w:val="en-US" w:eastAsia="zh-CN"/>
        </w:rPr>
      </w:pPr>
      <w:bookmarkStart w:id="0" w:name="_GoBack"/>
      <w:bookmarkEnd w:id="0"/>
      <w:r>
        <w:rPr>
          <w:rFonts w:hint="eastAsia" w:ascii="微软雅黑" w:hAnsi="微软雅黑" w:eastAsia="微软雅黑" w:cs="微软雅黑"/>
          <w:b w:val="0"/>
          <w:bCs w:val="0"/>
          <w:color w:val="FF0000"/>
          <w:sz w:val="28"/>
          <w:szCs w:val="28"/>
          <w:lang w:val="en-US" w:eastAsia="zh-CN"/>
        </w:rPr>
        <w:t>【三、活动报道及照片】</w:t>
      </w:r>
    </w:p>
    <w:p w14:paraId="70C53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思政一体化（四十四）|专业发展，定义未来的课堂——新北区大中小学思政课一体化建设吴海燕优秀教师培育室第三十次活动</w:t>
      </w:r>
    </w:p>
    <w:p w14:paraId="66DB9D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蝉声渐隐，秋意初显，新学期开启。9月12日下午，常州市小学道德与法治吴海燕名师工作室、新北区大中小学思政课一体化建设吴海燕优秀教师培育室联合活动在香槟湖小学如期举行。除工作室成员外，我们还有幸邀请了江苏省特级教师、教授级高级教师房宏书记出席活动。本次活动由常州市小学道德与法治名师工作室、新北区大中小学思政课一体化建设培育室领衔人吴海燕校长主持。</w:t>
      </w:r>
    </w:p>
    <w:p w14:paraId="7C114FB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32"/>
        </w:rPr>
      </w:pPr>
    </w:p>
    <w:p w14:paraId="075EC1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32"/>
        </w:rPr>
      </w:pPr>
      <w:r>
        <w:rPr>
          <w:rFonts w:hint="eastAsia" w:ascii="宋体" w:hAnsi="宋体" w:eastAsia="宋体" w:cs="宋体"/>
          <w:sz w:val="24"/>
          <w:szCs w:val="32"/>
        </w:rPr>
        <w:t>名师引领，破茧成蝶</w:t>
      </w:r>
    </w:p>
    <w:p w14:paraId="32DABE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江苏省特级教师、教授级高级教师房宏书记以《破茧成蝶：青年教师的成长密码》为题，分享了她从教数十年的教育智慧。作为江苏省人民教育家培养对象、“333工程”培养对象、江苏省名师工作室领衔人和南京师范大学硕士生导师，房书记结合自身丰富的教育教学经验，为青年教师指点迷津。</w:t>
      </w:r>
    </w:p>
    <w:p w14:paraId="4EF8B0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在分享中，房书记通过大量生动案例，深入剖析了青年教师专业成长过程中的关键问题与发展路径。她提出，真正的“名师”应当兼具名气、名誉、名望与名声，并寄语青年教师要做到“四立”：立志，把教育作为终身追求；立德，把育人视为崇高使命；立功，把教学锤炼成艺术；立言，将研究变为工作常态。房书记强调，教师要不断更新教育理念，夯实教学基本功，做到以德育德、以才培才、以学促学、以情动情、以行导行。既要关心爱护学生，让每个学生在平等、尊重和关爱的环境中健康成长，也要在教书育人的过程中实现自我价值，在与学生的共同成长中收获职业幸福。</w:t>
      </w:r>
    </w:p>
    <w:p w14:paraId="1A5014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p>
    <w:p w14:paraId="631CEF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sz w:val="24"/>
          <w:szCs w:val="32"/>
        </w:rPr>
      </w:pPr>
      <w:r>
        <w:rPr>
          <w:rFonts w:hint="eastAsia" w:ascii="宋体" w:hAnsi="宋体" w:eastAsia="宋体" w:cs="宋体"/>
          <w:sz w:val="24"/>
          <w:szCs w:val="32"/>
        </w:rPr>
        <w:t>总结过往，规划新程</w:t>
      </w:r>
    </w:p>
    <w:p w14:paraId="7685A7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培育室在肯定实践成效的同时，吴校长也明确指出当前仍存在若干不足，包括知行融合深度不够、思辨层次较浅、评价机制不够健全、校家社协同育人体系尚未完善等问题。下一步，工作室将重点围绕教学模式实操化、思辨能力培养、多元评价构建以及校家社协同路径等方面开展系统研究，持续推动思政教育的系统化与整体化发展。</w:t>
      </w:r>
    </w:p>
    <w:p w14:paraId="4527A8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领衔人吴海燕校长对过去一年多的实践研究进行了总结与点评。吴校长强调，工作室始终将“素养导向”作为教学设计的根本原则，注重课堂目标与学生核心素养的紧密对接，避免形式化活动；通过“典型情境”的创设，打通教材与生活的壁垒，增强课堂感染力；以“思辨任务”促进学生质疑与论证，实现道德认知的自主内化；并以“知行合一”为最终目标，推动教学实践向家庭、社区延伸，实现认知到行为的完整转化。</w:t>
      </w:r>
    </w:p>
    <w:p w14:paraId="1D2F2E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次活动的成功举办，不仅为工作室成员指明了专业发展的方向，也为区域思政教育高质量发展注入了新的动力。相信在名师的引领和团队的共同努力下，工作室将继续以深耕之姿、创新之态，在立德树人的道路上不断突破自我、结出硕果，助力更多青年教师破茧成蝶，共同书写教育高质量发展的新篇章！</w:t>
      </w:r>
    </w:p>
    <w:p w14:paraId="7D981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p>
    <w:p w14:paraId="73B08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1"/>
          <w:lang w:val="en-US" w:eastAsia="zh-CN"/>
        </w:rPr>
      </w:pPr>
      <w:r>
        <w:rPr>
          <w:rFonts w:hint="eastAsia" w:ascii="宋体" w:hAnsi="宋体" w:eastAsia="宋体" w:cs="宋体"/>
          <w:sz w:val="24"/>
          <w:szCs w:val="32"/>
          <w:lang w:val="en-US" w:eastAsia="zh-CN"/>
        </w:rPr>
        <w:t xml:space="preserve">    </w:t>
      </w:r>
      <w:r>
        <w:rPr>
          <w:rFonts w:hint="eastAsia"/>
          <w:sz w:val="24"/>
          <w:szCs w:val="21"/>
          <w:lang w:val="en-US" w:eastAsia="zh-CN"/>
        </w:rPr>
        <w:drawing>
          <wp:inline distT="0" distB="0" distL="114300" distR="114300">
            <wp:extent cx="4067810" cy="3051175"/>
            <wp:effectExtent l="0" t="0" r="8890" b="6350"/>
            <wp:docPr id="4" name="图片 4" descr="54c09cc1158905677b977511ab2b0c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c09cc1158905677b977511ab2b0c3e"/>
                    <pic:cNvPicPr>
                      <a:picLocks noChangeAspect="1"/>
                    </pic:cNvPicPr>
                  </pic:nvPicPr>
                  <pic:blipFill>
                    <a:blip r:embed="rId8"/>
                    <a:stretch>
                      <a:fillRect/>
                    </a:stretch>
                  </pic:blipFill>
                  <pic:spPr>
                    <a:xfrm>
                      <a:off x="0" y="0"/>
                      <a:ext cx="4067810" cy="3051175"/>
                    </a:xfrm>
                    <a:prstGeom prst="rect">
                      <a:avLst/>
                    </a:prstGeom>
                  </pic:spPr>
                </pic:pic>
              </a:graphicData>
            </a:graphic>
          </wp:inline>
        </w:drawing>
      </w:r>
      <w:r>
        <w:rPr>
          <w:rFonts w:hint="eastAsia"/>
          <w:sz w:val="24"/>
          <w:szCs w:val="21"/>
          <w:lang w:val="en-US" w:eastAsia="zh-CN"/>
        </w:rPr>
        <w:t xml:space="preserve">     </w:t>
      </w:r>
    </w:p>
    <w:p w14:paraId="199AD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1"/>
          <w:lang w:val="en-US" w:eastAsia="zh-CN"/>
        </w:rPr>
      </w:pPr>
    </w:p>
    <w:p w14:paraId="6C6708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1"/>
          <w:lang w:val="en-US" w:eastAsia="zh-CN"/>
        </w:rPr>
      </w:pPr>
      <w:r>
        <w:rPr>
          <w:rFonts w:hint="eastAsia"/>
          <w:sz w:val="24"/>
          <w:szCs w:val="21"/>
          <w:lang w:val="en-US" w:eastAsia="zh-CN"/>
        </w:rPr>
        <w:t xml:space="preserve">    </w:t>
      </w:r>
      <w:r>
        <w:rPr>
          <w:rFonts w:hint="eastAsia"/>
          <w:sz w:val="24"/>
          <w:szCs w:val="21"/>
          <w:lang w:val="en-US" w:eastAsia="zh-CN"/>
        </w:rPr>
        <w:drawing>
          <wp:inline distT="0" distB="0" distL="114300" distR="114300">
            <wp:extent cx="4067810" cy="3053080"/>
            <wp:effectExtent l="0" t="0" r="8890" b="4445"/>
            <wp:docPr id="3" name="图片 3" descr="b47432ebe7672babd558ca4dfb41d3da"/>
            <wp:cNvGraphicFramePr/>
            <a:graphic xmlns:a="http://schemas.openxmlformats.org/drawingml/2006/main">
              <a:graphicData uri="http://schemas.openxmlformats.org/drawingml/2006/picture">
                <pic:pic xmlns:pic="http://schemas.openxmlformats.org/drawingml/2006/picture">
                  <pic:nvPicPr>
                    <pic:cNvPr id="3" name="图片 3" descr="b47432ebe7672babd558ca4dfb41d3da"/>
                    <pic:cNvPicPr/>
                  </pic:nvPicPr>
                  <pic:blipFill>
                    <a:blip r:embed="rId9"/>
                    <a:stretch>
                      <a:fillRect/>
                    </a:stretch>
                  </pic:blipFill>
                  <pic:spPr>
                    <a:xfrm>
                      <a:off x="0" y="0"/>
                      <a:ext cx="4067810" cy="3053080"/>
                    </a:xfrm>
                    <a:prstGeom prst="rect">
                      <a:avLst/>
                    </a:prstGeom>
                  </pic:spPr>
                </pic:pic>
              </a:graphicData>
            </a:graphic>
          </wp:inline>
        </w:drawing>
      </w:r>
      <w:r>
        <w:rPr>
          <w:rFonts w:hint="eastAsia"/>
          <w:sz w:val="24"/>
          <w:szCs w:val="21"/>
          <w:lang w:val="en-US" w:eastAsia="zh-CN"/>
        </w:rPr>
        <w:t xml:space="preserve">  </w:t>
      </w:r>
    </w:p>
    <w:p w14:paraId="1B5C2B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1"/>
        </w:rPr>
      </w:pPr>
      <w:r>
        <w:rPr>
          <w:rFonts w:hint="eastAsia"/>
          <w:sz w:val="24"/>
          <w:szCs w:val="21"/>
          <w:lang w:val="en-US" w:eastAsia="zh-CN"/>
        </w:rPr>
        <w:t xml:space="preserve">    </w:t>
      </w:r>
      <w:r>
        <w:rPr>
          <w:rFonts w:hint="eastAsia"/>
          <w:sz w:val="24"/>
          <w:szCs w:val="21"/>
          <w:lang w:val="en-US" w:eastAsia="zh-CN"/>
        </w:rPr>
        <w:drawing>
          <wp:inline distT="0" distB="0" distL="114300" distR="114300">
            <wp:extent cx="4067810" cy="3053080"/>
            <wp:effectExtent l="0" t="0" r="8890" b="4445"/>
            <wp:docPr id="5" name="图片 5" descr="cfe7dd83f3475a7e02f803a201c41124"/>
            <wp:cNvGraphicFramePr/>
            <a:graphic xmlns:a="http://schemas.openxmlformats.org/drawingml/2006/main">
              <a:graphicData uri="http://schemas.openxmlformats.org/drawingml/2006/picture">
                <pic:pic xmlns:pic="http://schemas.openxmlformats.org/drawingml/2006/picture">
                  <pic:nvPicPr>
                    <pic:cNvPr id="5" name="图片 5" descr="cfe7dd83f3475a7e02f803a201c41124"/>
                    <pic:cNvPicPr/>
                  </pic:nvPicPr>
                  <pic:blipFill>
                    <a:blip r:embed="rId10"/>
                    <a:stretch>
                      <a:fillRect/>
                    </a:stretch>
                  </pic:blipFill>
                  <pic:spPr>
                    <a:xfrm>
                      <a:off x="0" y="0"/>
                      <a:ext cx="4067810" cy="3053080"/>
                    </a:xfrm>
                    <a:prstGeom prst="rect">
                      <a:avLst/>
                    </a:prstGeom>
                  </pic:spPr>
                </pic:pic>
              </a:graphicData>
            </a:graphic>
          </wp:inline>
        </w:drawing>
      </w:r>
      <w:r>
        <w:rPr>
          <w:rFonts w:hint="eastAsia"/>
          <w:sz w:val="24"/>
          <w:szCs w:val="21"/>
          <w:lang w:val="en-US" w:eastAsia="zh-CN"/>
        </w:rPr>
        <w:t xml:space="preserve">     </w:t>
      </w:r>
    </w:p>
    <w:p w14:paraId="4E8568BD">
      <w:pPr>
        <w:spacing w:line="360" w:lineRule="auto"/>
        <w:jc w:val="right"/>
        <w:rPr>
          <w:rFonts w:hint="eastAsia" w:ascii="微软雅黑" w:hAnsi="微软雅黑" w:eastAsia="微软雅黑" w:cs="微软雅黑"/>
          <w:b w:val="0"/>
          <w:bCs w:val="0"/>
          <w:color w:val="FF0000"/>
          <w:sz w:val="28"/>
          <w:szCs w:val="28"/>
          <w:lang w:val="en-US" w:eastAsia="zh-CN"/>
        </w:rPr>
      </w:pPr>
      <w:r>
        <w:rPr>
          <w:rFonts w:hint="eastAsia" w:ascii="宋体" w:hAnsi="宋体" w:eastAsia="宋体" w:cs="宋体"/>
          <w:b w:val="0"/>
          <w:bCs w:val="0"/>
          <w:sz w:val="24"/>
          <w:szCs w:val="24"/>
          <w:lang w:val="en-US" w:eastAsia="zh-CN"/>
        </w:rPr>
        <w:t>（本期资料整理：香槟湖小学</w:t>
      </w:r>
      <w:r>
        <w:rPr>
          <w:rFonts w:hint="default" w:ascii="宋体" w:hAnsi="宋体" w:eastAsia="宋体" w:cs="宋体"/>
          <w:b w:val="0"/>
          <w:bCs w:val="0"/>
          <w:sz w:val="24"/>
          <w:szCs w:val="24"/>
          <w:lang w:eastAsia="zh-Hans"/>
        </w:rPr>
        <w:t xml:space="preserve"> </w:t>
      </w:r>
      <w:r>
        <w:rPr>
          <w:rFonts w:hint="eastAsia" w:ascii="宋体" w:hAnsi="宋体" w:eastAsia="宋体" w:cs="宋体"/>
          <w:b w:val="0"/>
          <w:bCs w:val="0"/>
          <w:sz w:val="24"/>
          <w:szCs w:val="24"/>
          <w:lang w:val="en-US" w:eastAsia="zh-CN"/>
        </w:rPr>
        <w:t>周蛟）</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BEC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D124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8D124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A6D2B">
    <w:pPr>
      <w:pStyle w:val="6"/>
      <w:rPr>
        <w:rFonts w:hint="default" w:eastAsiaTheme="minorEastAsia"/>
        <w:lang w:val="en-US" w:eastAsia="zh-CN"/>
      </w:rPr>
    </w:pPr>
    <w:r>
      <w:rPr>
        <w:rFonts w:hint="eastAsia"/>
        <w:lang w:val="en-US" w:eastAsia="zh-CN"/>
      </w:rPr>
      <w:t>新北区大中小学思政课一体化建设吴海燕优秀教师培育室活动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627B4938"/>
    <w:rsid w:val="002B3BB5"/>
    <w:rsid w:val="0037181F"/>
    <w:rsid w:val="00A946E0"/>
    <w:rsid w:val="02337D11"/>
    <w:rsid w:val="03C07382"/>
    <w:rsid w:val="03E47515"/>
    <w:rsid w:val="043D3079"/>
    <w:rsid w:val="04DF6D68"/>
    <w:rsid w:val="05551D4C"/>
    <w:rsid w:val="05ED7736"/>
    <w:rsid w:val="071A6218"/>
    <w:rsid w:val="074C52A5"/>
    <w:rsid w:val="076B5D5B"/>
    <w:rsid w:val="08C73A63"/>
    <w:rsid w:val="09CA2D09"/>
    <w:rsid w:val="0D7336B7"/>
    <w:rsid w:val="0F5A0F7A"/>
    <w:rsid w:val="0FF791B1"/>
    <w:rsid w:val="114642B3"/>
    <w:rsid w:val="121674FD"/>
    <w:rsid w:val="12FD160C"/>
    <w:rsid w:val="151C63E2"/>
    <w:rsid w:val="162E461F"/>
    <w:rsid w:val="17126FEA"/>
    <w:rsid w:val="179E3A27"/>
    <w:rsid w:val="18B51FDB"/>
    <w:rsid w:val="19716780"/>
    <w:rsid w:val="1A505049"/>
    <w:rsid w:val="1ADC294D"/>
    <w:rsid w:val="1AF269B2"/>
    <w:rsid w:val="1B676FF2"/>
    <w:rsid w:val="1BCC765F"/>
    <w:rsid w:val="1C496E68"/>
    <w:rsid w:val="1E857077"/>
    <w:rsid w:val="1F95149F"/>
    <w:rsid w:val="204038CD"/>
    <w:rsid w:val="215C51AC"/>
    <w:rsid w:val="22A30143"/>
    <w:rsid w:val="23E32EED"/>
    <w:rsid w:val="241272B1"/>
    <w:rsid w:val="25A124F0"/>
    <w:rsid w:val="26911877"/>
    <w:rsid w:val="27453C2A"/>
    <w:rsid w:val="276F7EC0"/>
    <w:rsid w:val="277255C6"/>
    <w:rsid w:val="28033B5E"/>
    <w:rsid w:val="28176AB5"/>
    <w:rsid w:val="28D252DE"/>
    <w:rsid w:val="29793DBF"/>
    <w:rsid w:val="29977937"/>
    <w:rsid w:val="2AB87AF6"/>
    <w:rsid w:val="2B151B38"/>
    <w:rsid w:val="2B954FEE"/>
    <w:rsid w:val="2BD66E93"/>
    <w:rsid w:val="2C424529"/>
    <w:rsid w:val="2CB103B3"/>
    <w:rsid w:val="2D40293F"/>
    <w:rsid w:val="2D7B4196"/>
    <w:rsid w:val="2D850B71"/>
    <w:rsid w:val="2DC83ABA"/>
    <w:rsid w:val="2DD5659D"/>
    <w:rsid w:val="2E56250D"/>
    <w:rsid w:val="2EB86D24"/>
    <w:rsid w:val="2EDC2A13"/>
    <w:rsid w:val="2FDB0F1C"/>
    <w:rsid w:val="30AD6B2B"/>
    <w:rsid w:val="312F4341"/>
    <w:rsid w:val="32167F56"/>
    <w:rsid w:val="324A0D23"/>
    <w:rsid w:val="32BF0681"/>
    <w:rsid w:val="32D24C8B"/>
    <w:rsid w:val="32FFAEAE"/>
    <w:rsid w:val="3366208C"/>
    <w:rsid w:val="3373540D"/>
    <w:rsid w:val="33AE7A02"/>
    <w:rsid w:val="33C63304"/>
    <w:rsid w:val="3428494C"/>
    <w:rsid w:val="34930017"/>
    <w:rsid w:val="3529272A"/>
    <w:rsid w:val="35FE42C7"/>
    <w:rsid w:val="369439B3"/>
    <w:rsid w:val="37B805A2"/>
    <w:rsid w:val="393A4F06"/>
    <w:rsid w:val="3A5F20C0"/>
    <w:rsid w:val="3A664085"/>
    <w:rsid w:val="3ABE5D1D"/>
    <w:rsid w:val="3B0009D5"/>
    <w:rsid w:val="3B0565E7"/>
    <w:rsid w:val="3B4958D4"/>
    <w:rsid w:val="3B783AC3"/>
    <w:rsid w:val="3E332FA5"/>
    <w:rsid w:val="3E403BBA"/>
    <w:rsid w:val="3EF141B2"/>
    <w:rsid w:val="3F6F1681"/>
    <w:rsid w:val="40DD105C"/>
    <w:rsid w:val="41693D88"/>
    <w:rsid w:val="42CB3072"/>
    <w:rsid w:val="43222321"/>
    <w:rsid w:val="44433F34"/>
    <w:rsid w:val="447A23E8"/>
    <w:rsid w:val="45C73FC5"/>
    <w:rsid w:val="46A86093"/>
    <w:rsid w:val="48E20E6C"/>
    <w:rsid w:val="490404DF"/>
    <w:rsid w:val="4A3D615C"/>
    <w:rsid w:val="4A55789B"/>
    <w:rsid w:val="4A9B332A"/>
    <w:rsid w:val="4B533C05"/>
    <w:rsid w:val="4B7D501F"/>
    <w:rsid w:val="4C351508"/>
    <w:rsid w:val="4D44042A"/>
    <w:rsid w:val="4DBD4437"/>
    <w:rsid w:val="4E7E71EB"/>
    <w:rsid w:val="4EC92B5C"/>
    <w:rsid w:val="4FF2273E"/>
    <w:rsid w:val="50D609CF"/>
    <w:rsid w:val="51C8147D"/>
    <w:rsid w:val="51E46035"/>
    <w:rsid w:val="526B6D5E"/>
    <w:rsid w:val="53DF97AA"/>
    <w:rsid w:val="53FA7313"/>
    <w:rsid w:val="551E1FFA"/>
    <w:rsid w:val="579EE63F"/>
    <w:rsid w:val="5AD01FCE"/>
    <w:rsid w:val="5CA06053"/>
    <w:rsid w:val="5D086F45"/>
    <w:rsid w:val="5DFB6FBD"/>
    <w:rsid w:val="5E5E4943"/>
    <w:rsid w:val="5E7861D3"/>
    <w:rsid w:val="5EDD4CF4"/>
    <w:rsid w:val="5F8E0EB6"/>
    <w:rsid w:val="5F926F9A"/>
    <w:rsid w:val="607B0872"/>
    <w:rsid w:val="60B5753A"/>
    <w:rsid w:val="627B4938"/>
    <w:rsid w:val="62B30C99"/>
    <w:rsid w:val="637328CF"/>
    <w:rsid w:val="640B372B"/>
    <w:rsid w:val="649E7A03"/>
    <w:rsid w:val="64EE4C72"/>
    <w:rsid w:val="65472233"/>
    <w:rsid w:val="65CD0811"/>
    <w:rsid w:val="67527D5E"/>
    <w:rsid w:val="677B7CB5"/>
    <w:rsid w:val="679F2151"/>
    <w:rsid w:val="690E58E3"/>
    <w:rsid w:val="69B93927"/>
    <w:rsid w:val="6D1A4ACE"/>
    <w:rsid w:val="6F5EA24B"/>
    <w:rsid w:val="6F6079A0"/>
    <w:rsid w:val="6FDE5FEA"/>
    <w:rsid w:val="705E1A2A"/>
    <w:rsid w:val="70CD7E32"/>
    <w:rsid w:val="70F414C0"/>
    <w:rsid w:val="71A60683"/>
    <w:rsid w:val="71CB732D"/>
    <w:rsid w:val="72BDE8ED"/>
    <w:rsid w:val="73AC3858"/>
    <w:rsid w:val="75E76FA0"/>
    <w:rsid w:val="76B9C2F7"/>
    <w:rsid w:val="77EF4470"/>
    <w:rsid w:val="787640B9"/>
    <w:rsid w:val="78F85C68"/>
    <w:rsid w:val="792C536E"/>
    <w:rsid w:val="797C59C1"/>
    <w:rsid w:val="798C63B0"/>
    <w:rsid w:val="79B219B2"/>
    <w:rsid w:val="7A4B0754"/>
    <w:rsid w:val="7A5C3FD5"/>
    <w:rsid w:val="7A601D17"/>
    <w:rsid w:val="7BDF6C6B"/>
    <w:rsid w:val="7CFDD16C"/>
    <w:rsid w:val="7DC784CE"/>
    <w:rsid w:val="7E3F39F1"/>
    <w:rsid w:val="7E7F30B0"/>
    <w:rsid w:val="7EE10444"/>
    <w:rsid w:val="7F192494"/>
    <w:rsid w:val="7F76BB69"/>
    <w:rsid w:val="7F7EF3D5"/>
    <w:rsid w:val="7FFD20FB"/>
    <w:rsid w:val="7FFEAD05"/>
    <w:rsid w:val="7FFF778E"/>
    <w:rsid w:val="9BAF6763"/>
    <w:rsid w:val="A5D5FE1B"/>
    <w:rsid w:val="AFDFA1CD"/>
    <w:rsid w:val="B7471CAD"/>
    <w:rsid w:val="BFF5C497"/>
    <w:rsid w:val="C17B1569"/>
    <w:rsid w:val="C7E5AB0C"/>
    <w:rsid w:val="D7BCD8C5"/>
    <w:rsid w:val="DF0F1EF6"/>
    <w:rsid w:val="E3FFE0A5"/>
    <w:rsid w:val="EA5F3807"/>
    <w:rsid w:val="EDBE4094"/>
    <w:rsid w:val="F5BE2D2C"/>
    <w:rsid w:val="F77EB633"/>
    <w:rsid w:val="F7D536CC"/>
    <w:rsid w:val="FE9FCE0A"/>
    <w:rsid w:val="FEEE98FC"/>
    <w:rsid w:val="FFADE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黑体" w:hAnsi="黑体" w:eastAsia="黑体" w:cs="黑体"/>
      <w:sz w:val="33"/>
      <w:szCs w:val="33"/>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2) + 间距 0 pt"/>
    <w:autoRedefine/>
    <w:qFormat/>
    <w:uiPriority w:val="0"/>
    <w:rPr>
      <w:rFonts w:ascii="宋体" w:eastAsia="宋体"/>
      <w:spacing w:val="2"/>
      <w:sz w:val="28"/>
      <w:szCs w:val="28"/>
      <w:shd w:val="clear" w:color="auto" w:fill="FFFFFF"/>
      <w:lang w:bidi="ar-SA"/>
    </w:rPr>
  </w:style>
  <w:style w:type="paragraph" w:styleId="12">
    <w:name w:val="List Paragraph"/>
    <w:basedOn w:val="1"/>
    <w:autoRedefine/>
    <w:qFormat/>
    <w:uiPriority w:val="34"/>
    <w:pPr>
      <w:ind w:firstLine="420" w:firstLineChars="200"/>
    </w:pPr>
  </w:style>
  <w:style w:type="paragraph" w:customStyle="1" w:styleId="13">
    <w:name w:val="Table Text"/>
    <w:basedOn w:val="1"/>
    <w:autoRedefine/>
    <w:semiHidden/>
    <w:qFormat/>
    <w:uiPriority w:val="0"/>
    <w:rPr>
      <w:rFonts w:ascii="宋体" w:hAnsi="宋体" w:eastAsia="宋体" w:cs="宋体"/>
      <w:sz w:val="22"/>
      <w:szCs w:val="22"/>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2"/>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1511</Words>
  <Characters>1556</Characters>
  <Lines>0</Lines>
  <Paragraphs>0</Paragraphs>
  <TotalTime>3</TotalTime>
  <ScaleCrop>false</ScaleCrop>
  <LinksUpToDate>false</LinksUpToDate>
  <CharactersWithSpaces>1581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Sprite</cp:lastModifiedBy>
  <dcterms:modified xsi:type="dcterms:W3CDTF">2025-11-23T23:44:12Z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C36875204B1748EF89DE74EBE7E9426E_13</vt:lpwstr>
  </property>
  <property fmtid="{D5CDD505-2E9C-101B-9397-08002B2CF9AE}" pid="4" name="KSOTemplateDocerSaveRecord">
    <vt:lpwstr>eyJoZGlkIjoiMzEwNTM5NzYwMDRjMzkwZTVkZjY2ODkwMGIxNGU0OTUiLCJ1c2VySWQiOiI2NjI4MDE1MDUifQ==</vt:lpwstr>
  </property>
</Properties>
</file>