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66774">
      <w:pPr>
        <w:spacing w:line="360" w:lineRule="auto"/>
        <w:jc w:val="center"/>
        <w:outlineLvl w:val="0"/>
        <w:rPr>
          <w:rFonts w:hint="eastAsia" w:ascii="黑体" w:hAnsi="黑体" w:eastAsia="黑体" w:cs="黑体"/>
          <w:sz w:val="32"/>
          <w:szCs w:val="28"/>
          <w:lang w:val="en-US" w:eastAsia="zh-CN"/>
        </w:rPr>
      </w:pPr>
      <w:r>
        <w:rPr>
          <w:rFonts w:hint="eastAsia" w:ascii="黑体" w:hAnsi="黑体" w:eastAsia="黑体" w:cs="黑体"/>
          <w:sz w:val="32"/>
          <w:szCs w:val="28"/>
          <w:lang w:eastAsia="zh-CN"/>
        </w:rPr>
        <w:t>“</w:t>
      </w:r>
      <w:r>
        <w:rPr>
          <w:rFonts w:hint="eastAsia" w:ascii="黑体" w:hAnsi="黑体" w:eastAsia="黑体" w:cs="黑体"/>
          <w:sz w:val="32"/>
          <w:szCs w:val="28"/>
        </w:rPr>
        <w:t>小学语文开展游戏化教学的实践研究</w:t>
      </w:r>
      <w:r>
        <w:rPr>
          <w:rFonts w:hint="eastAsia" w:ascii="黑体" w:hAnsi="黑体" w:eastAsia="黑体" w:cs="黑体"/>
          <w:sz w:val="32"/>
          <w:szCs w:val="28"/>
          <w:lang w:eastAsia="zh-CN"/>
        </w:rPr>
        <w:t>”</w:t>
      </w:r>
      <w:r>
        <w:rPr>
          <w:rFonts w:hint="eastAsia" w:ascii="黑体" w:hAnsi="黑体" w:eastAsia="黑体" w:cs="黑体"/>
          <w:sz w:val="32"/>
          <w:szCs w:val="28"/>
          <w:lang w:val="en-US" w:eastAsia="zh-CN"/>
        </w:rPr>
        <w:t>课题结题报告</w:t>
      </w:r>
    </w:p>
    <w:p w14:paraId="06F718D9">
      <w:pPr>
        <w:spacing w:line="360" w:lineRule="auto"/>
        <w:jc w:val="center"/>
        <w:outlineLvl w:val="0"/>
        <w:rPr>
          <w:rFonts w:hint="default" w:eastAsia="宋体"/>
          <w:sz w:val="22"/>
          <w:szCs w:val="21"/>
          <w:lang w:val="en-US" w:eastAsia="zh-CN"/>
        </w:rPr>
      </w:pPr>
      <w:r>
        <w:rPr>
          <w:rFonts w:hint="eastAsia"/>
          <w:sz w:val="24"/>
          <w:szCs w:val="22"/>
          <w:lang w:val="en-US" w:eastAsia="zh-CN"/>
        </w:rPr>
        <w:t>常州市武进区崔桥小学 张奕丹 胡悦</w:t>
      </w:r>
    </w:p>
    <w:p w14:paraId="540CDC2A">
      <w:pPr>
        <w:spacing w:line="360" w:lineRule="auto"/>
        <w:jc w:val="both"/>
        <w:outlineLvl w:val="0"/>
        <w:rPr>
          <w:rFonts w:hint="eastAsia"/>
          <w:b/>
          <w:bCs/>
          <w:sz w:val="24"/>
          <w:szCs w:val="22"/>
        </w:rPr>
      </w:pPr>
      <w:r>
        <w:rPr>
          <w:rFonts w:hint="eastAsia"/>
          <w:b/>
          <w:bCs/>
          <w:sz w:val="24"/>
          <w:szCs w:val="22"/>
        </w:rPr>
        <w:t>一、研究基本情况</w:t>
      </w:r>
    </w:p>
    <w:p w14:paraId="4C785C2A">
      <w:pPr>
        <w:spacing w:line="360" w:lineRule="auto"/>
        <w:jc w:val="both"/>
        <w:outlineLvl w:val="0"/>
        <w:rPr>
          <w:rFonts w:hint="eastAsia"/>
          <w:sz w:val="24"/>
          <w:szCs w:val="22"/>
        </w:rPr>
      </w:pPr>
      <w:r>
        <w:rPr>
          <w:rFonts w:hint="eastAsia"/>
          <w:sz w:val="24"/>
          <w:szCs w:val="22"/>
        </w:rPr>
        <w:t>（一）意义与价值</w:t>
      </w:r>
    </w:p>
    <w:p w14:paraId="6730CCFF">
      <w:pPr>
        <w:spacing w:line="360" w:lineRule="auto"/>
        <w:ind w:firstLine="480" w:firstLineChars="200"/>
        <w:jc w:val="both"/>
        <w:outlineLvl w:val="0"/>
        <w:rPr>
          <w:rFonts w:hint="eastAsia"/>
          <w:sz w:val="24"/>
          <w:szCs w:val="22"/>
        </w:rPr>
      </w:pPr>
      <w:r>
        <w:rPr>
          <w:rFonts w:hint="eastAsia"/>
          <w:sz w:val="24"/>
          <w:szCs w:val="22"/>
        </w:rPr>
        <w:t>本课题的研究立足于小学语文教学改革的前沿，其意义与价值主要体现在三个层面：</w:t>
      </w:r>
    </w:p>
    <w:p w14:paraId="0FA6C90C">
      <w:pPr>
        <w:spacing w:line="360" w:lineRule="auto"/>
        <w:ind w:firstLine="480" w:firstLineChars="200"/>
        <w:jc w:val="both"/>
        <w:outlineLvl w:val="0"/>
        <w:rPr>
          <w:rFonts w:hint="eastAsia"/>
          <w:sz w:val="24"/>
          <w:szCs w:val="22"/>
        </w:rPr>
      </w:pPr>
      <w:r>
        <w:rPr>
          <w:rFonts w:hint="eastAsia"/>
          <w:sz w:val="24"/>
          <w:szCs w:val="22"/>
        </w:rPr>
        <w:t>1. 学生层面：游戏化教学契合低年级学生的心理特征和认知规律，能有效激发学生的学习兴趣与内在动机，变“被动接受”为“主动探究”，对于提升学生的课堂参与度、语言运用能力、合作精神与创造性思维具有显著价值。</w:t>
      </w:r>
    </w:p>
    <w:p w14:paraId="7D0BF0C5">
      <w:pPr>
        <w:spacing w:line="360" w:lineRule="auto"/>
        <w:ind w:firstLine="480" w:firstLineChars="200"/>
        <w:jc w:val="both"/>
        <w:outlineLvl w:val="0"/>
        <w:rPr>
          <w:rFonts w:hint="eastAsia"/>
          <w:sz w:val="24"/>
          <w:szCs w:val="22"/>
        </w:rPr>
      </w:pPr>
      <w:r>
        <w:rPr>
          <w:rFonts w:hint="eastAsia"/>
          <w:sz w:val="24"/>
          <w:szCs w:val="22"/>
        </w:rPr>
        <w:t>2. 教师层面：课题研究为教师提供了系统的游戏化教学理论与实操指导，推动教师角色从知识的传授者转变为学习的引导者、活动的设计者，有效提升了教师在教学设计、课堂组织、资源开发与教学评价方面的专业能力。</w:t>
      </w:r>
    </w:p>
    <w:p w14:paraId="7638534A">
      <w:pPr>
        <w:spacing w:line="360" w:lineRule="auto"/>
        <w:ind w:firstLine="480" w:firstLineChars="200"/>
        <w:jc w:val="both"/>
        <w:outlineLvl w:val="0"/>
        <w:rPr>
          <w:rFonts w:hint="eastAsia"/>
          <w:sz w:val="24"/>
          <w:szCs w:val="22"/>
        </w:rPr>
      </w:pPr>
      <w:r>
        <w:rPr>
          <w:rFonts w:hint="eastAsia"/>
          <w:sz w:val="24"/>
          <w:szCs w:val="22"/>
        </w:rPr>
        <w:t>3. 学校与学科层面：本研究深化了学校校本课程的开发与建设，通过构建游戏化教学资源库和校本实施模式，丰富了语文教学的形式与内涵，形成了“寓教于乐、教学相长”的课堂文化特色，为学校深化教学改革、打造学科特色提供了有力支撑。</w:t>
      </w:r>
    </w:p>
    <w:p w14:paraId="15604261">
      <w:pPr>
        <w:spacing w:line="360" w:lineRule="auto"/>
        <w:jc w:val="both"/>
        <w:outlineLvl w:val="0"/>
        <w:rPr>
          <w:rFonts w:hint="eastAsia"/>
          <w:sz w:val="24"/>
          <w:szCs w:val="22"/>
        </w:rPr>
      </w:pPr>
      <w:r>
        <w:rPr>
          <w:rFonts w:hint="eastAsia"/>
          <w:sz w:val="24"/>
          <w:szCs w:val="22"/>
        </w:rPr>
        <w:t>（二）目标与内容</w:t>
      </w:r>
    </w:p>
    <w:p w14:paraId="24850507">
      <w:pPr>
        <w:spacing w:line="360" w:lineRule="auto"/>
        <w:ind w:firstLine="480" w:firstLineChars="200"/>
        <w:jc w:val="both"/>
        <w:outlineLvl w:val="0"/>
        <w:rPr>
          <w:rFonts w:hint="eastAsia"/>
          <w:sz w:val="24"/>
          <w:szCs w:val="22"/>
        </w:rPr>
      </w:pPr>
      <w:r>
        <w:rPr>
          <w:rFonts w:hint="eastAsia"/>
          <w:sz w:val="24"/>
          <w:szCs w:val="22"/>
        </w:rPr>
        <w:t>本研究旨在系统探索游戏化教学在小学语文课堂中的应用路径与成效。</w:t>
      </w:r>
    </w:p>
    <w:p w14:paraId="7DB4F36D">
      <w:pPr>
        <w:spacing w:line="360" w:lineRule="auto"/>
        <w:ind w:firstLine="240" w:firstLineChars="100"/>
        <w:jc w:val="both"/>
        <w:outlineLvl w:val="0"/>
        <w:rPr>
          <w:rFonts w:hint="eastAsia"/>
          <w:sz w:val="24"/>
          <w:szCs w:val="22"/>
        </w:rPr>
      </w:pPr>
      <w:r>
        <w:rPr>
          <w:rFonts w:hint="eastAsia"/>
          <w:sz w:val="24"/>
          <w:szCs w:val="22"/>
        </w:rPr>
        <w:t>1. 研究目标：</w:t>
      </w:r>
    </w:p>
    <w:p w14:paraId="7E668147">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探索并构建适用于小学语文的游戏化教学内容体系与实践策略。</w:t>
      </w:r>
    </w:p>
    <w:p w14:paraId="38DCE2FD">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开发以“听、说、读、写”为核心领域的游戏化教学资源，建立校本资源库。</w:t>
      </w:r>
    </w:p>
    <w:p w14:paraId="78505E57">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3</w:t>
      </w:r>
      <w:r>
        <w:rPr>
          <w:rFonts w:hint="eastAsia"/>
          <w:sz w:val="24"/>
          <w:szCs w:val="22"/>
          <w:lang w:eastAsia="zh-CN"/>
        </w:rPr>
        <w:t>）</w:t>
      </w:r>
      <w:r>
        <w:rPr>
          <w:rFonts w:hint="eastAsia"/>
          <w:sz w:val="24"/>
          <w:szCs w:val="22"/>
        </w:rPr>
        <w:t>建立一套科学、可操作的小学语文游戏化教学评价机制。</w:t>
      </w:r>
    </w:p>
    <w:p w14:paraId="4EA45F00">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4</w:t>
      </w:r>
      <w:r>
        <w:rPr>
          <w:rFonts w:hint="eastAsia"/>
          <w:sz w:val="24"/>
          <w:szCs w:val="22"/>
          <w:lang w:eastAsia="zh-CN"/>
        </w:rPr>
        <w:t>）</w:t>
      </w:r>
      <w:r>
        <w:rPr>
          <w:rFonts w:hint="eastAsia"/>
          <w:sz w:val="24"/>
          <w:szCs w:val="22"/>
        </w:rPr>
        <w:t>提升课题组成员及参与教师的教学设计、实施与反思能力，促进专业发展。</w:t>
      </w:r>
    </w:p>
    <w:p w14:paraId="520BB7E5">
      <w:pPr>
        <w:spacing w:line="360" w:lineRule="auto"/>
        <w:ind w:firstLine="240" w:firstLineChars="100"/>
        <w:jc w:val="both"/>
        <w:outlineLvl w:val="0"/>
        <w:rPr>
          <w:rFonts w:hint="eastAsia"/>
          <w:sz w:val="24"/>
          <w:szCs w:val="22"/>
        </w:rPr>
      </w:pPr>
      <w:r>
        <w:rPr>
          <w:rFonts w:hint="eastAsia"/>
          <w:sz w:val="24"/>
          <w:szCs w:val="22"/>
        </w:rPr>
        <w:t>2. 研究内容：</w:t>
      </w:r>
    </w:p>
    <w:p w14:paraId="70E55861">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理论溯源与现状调查：深入研究游戏化教学的理论基础，并通过问卷调查了解本校语文游戏化教学的应用现状与困境。</w:t>
      </w:r>
    </w:p>
    <w:p w14:paraId="3B299FD4">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内容体系构建：基于课标与教材，系统构建了以“听、说、读、写”四大领域为主线、以单元主题为模块的</w:t>
      </w:r>
      <w:r>
        <w:rPr>
          <w:rFonts w:hint="eastAsia"/>
          <w:sz w:val="24"/>
          <w:szCs w:val="22"/>
          <w:lang w:val="en-US" w:eastAsia="zh-CN"/>
        </w:rPr>
        <w:t>小学</w:t>
      </w:r>
      <w:r>
        <w:rPr>
          <w:rFonts w:hint="eastAsia"/>
          <w:sz w:val="24"/>
          <w:szCs w:val="22"/>
        </w:rPr>
        <w:t>语文游戏化教学内容框架。</w:t>
      </w:r>
    </w:p>
    <w:p w14:paraId="170728C0">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3</w:t>
      </w:r>
      <w:r>
        <w:rPr>
          <w:rFonts w:hint="eastAsia"/>
          <w:sz w:val="24"/>
          <w:szCs w:val="22"/>
          <w:lang w:eastAsia="zh-CN"/>
        </w:rPr>
        <w:t>）</w:t>
      </w:r>
      <w:r>
        <w:rPr>
          <w:rFonts w:hint="eastAsia"/>
          <w:sz w:val="24"/>
          <w:szCs w:val="22"/>
        </w:rPr>
        <w:t>途径与策略开发：探索了信息技术支持下的游戏化教学设计方法，形成了包括情境创设、任务驱动、角色扮演、竞赛激励等在内的多样化教学策略。</w:t>
      </w:r>
    </w:p>
    <w:p w14:paraId="483B420D">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4</w:t>
      </w:r>
      <w:r>
        <w:rPr>
          <w:rFonts w:hint="eastAsia"/>
          <w:sz w:val="24"/>
          <w:szCs w:val="22"/>
          <w:lang w:eastAsia="zh-CN"/>
        </w:rPr>
        <w:t>）</w:t>
      </w:r>
      <w:r>
        <w:rPr>
          <w:rFonts w:hint="eastAsia"/>
          <w:sz w:val="24"/>
          <w:szCs w:val="22"/>
        </w:rPr>
        <w:t>评价体系研究：从教学目标、内容、过程与效果等多维度出发，初步构建了旨在促进教学改进的游戏化教学评价指标体系。</w:t>
      </w:r>
    </w:p>
    <w:p w14:paraId="045E81BD">
      <w:pPr>
        <w:spacing w:line="360" w:lineRule="auto"/>
        <w:jc w:val="both"/>
        <w:outlineLvl w:val="0"/>
        <w:rPr>
          <w:rFonts w:hint="eastAsia"/>
          <w:b/>
          <w:bCs/>
          <w:sz w:val="24"/>
          <w:szCs w:val="22"/>
        </w:rPr>
      </w:pPr>
      <w:r>
        <w:rPr>
          <w:rFonts w:hint="eastAsia"/>
          <w:b/>
          <w:bCs/>
          <w:sz w:val="24"/>
          <w:szCs w:val="22"/>
        </w:rPr>
        <w:t>二、研究过程与方法</w:t>
      </w:r>
    </w:p>
    <w:p w14:paraId="5BC0C308">
      <w:pPr>
        <w:spacing w:line="360" w:lineRule="auto"/>
        <w:ind w:firstLine="480" w:firstLineChars="200"/>
        <w:jc w:val="both"/>
        <w:outlineLvl w:val="0"/>
        <w:rPr>
          <w:rFonts w:hint="eastAsia"/>
          <w:sz w:val="24"/>
          <w:szCs w:val="22"/>
        </w:rPr>
      </w:pPr>
      <w:r>
        <w:rPr>
          <w:rFonts w:hint="eastAsia"/>
          <w:sz w:val="24"/>
          <w:szCs w:val="22"/>
        </w:rPr>
        <w:t>本课题严格遵循教育科研规范，采用多种研究方法，分阶段有序推进：</w:t>
      </w:r>
    </w:p>
    <w:p w14:paraId="05312111">
      <w:pPr>
        <w:spacing w:line="360" w:lineRule="auto"/>
        <w:ind w:firstLine="240" w:firstLineChars="100"/>
        <w:jc w:val="both"/>
        <w:outlineLvl w:val="0"/>
        <w:rPr>
          <w:rFonts w:hint="eastAsia"/>
          <w:sz w:val="24"/>
          <w:szCs w:val="22"/>
        </w:rPr>
      </w:pPr>
      <w:r>
        <w:rPr>
          <w:rFonts w:hint="eastAsia"/>
          <w:sz w:val="24"/>
          <w:szCs w:val="22"/>
        </w:rPr>
        <w:t>1. 研究过程：</w:t>
      </w:r>
    </w:p>
    <w:p w14:paraId="0458759C">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准备与调查阶段（2024年1月—2024年4月）：成立团队，进行理论学习和文献研究，设计并实施前期调查，明确研究起点与方向。</w:t>
      </w:r>
    </w:p>
    <w:p w14:paraId="1DC39E9B">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实践探索与深化阶段（2024年5月—2025年</w:t>
      </w:r>
      <w:r>
        <w:rPr>
          <w:rFonts w:hint="eastAsia"/>
          <w:sz w:val="24"/>
          <w:szCs w:val="22"/>
          <w:lang w:val="en-US" w:eastAsia="zh-CN"/>
        </w:rPr>
        <w:t>10</w:t>
      </w:r>
      <w:r>
        <w:rPr>
          <w:rFonts w:hint="eastAsia"/>
          <w:sz w:val="24"/>
          <w:szCs w:val="22"/>
        </w:rPr>
        <w:t>月）：此为核心阶段。课题组围绕构建的内容体系，分领域、分主题进行课堂教学实践，定期开展课例研讨、观摩交流活动，同步进行教学资源的开发与积累，并逐步构建和完善教学评价体系。</w:t>
      </w:r>
    </w:p>
    <w:p w14:paraId="6D6C9E03">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3</w:t>
      </w:r>
      <w:r>
        <w:rPr>
          <w:rFonts w:hint="eastAsia"/>
          <w:sz w:val="24"/>
          <w:szCs w:val="22"/>
          <w:lang w:eastAsia="zh-CN"/>
        </w:rPr>
        <w:t>）</w:t>
      </w:r>
      <w:r>
        <w:rPr>
          <w:rFonts w:hint="eastAsia"/>
          <w:sz w:val="24"/>
          <w:szCs w:val="22"/>
        </w:rPr>
        <w:t>总结与提炼阶段（2025年</w:t>
      </w:r>
      <w:r>
        <w:rPr>
          <w:rFonts w:hint="eastAsia"/>
          <w:sz w:val="24"/>
          <w:szCs w:val="22"/>
          <w:lang w:val="en-US" w:eastAsia="zh-CN"/>
        </w:rPr>
        <w:t>11</w:t>
      </w:r>
      <w:r>
        <w:rPr>
          <w:rFonts w:hint="eastAsia"/>
          <w:sz w:val="24"/>
          <w:szCs w:val="22"/>
        </w:rPr>
        <w:t>月）：系统整理研究资料，对实践数据进行深入分析，总结研究结论，凝练研究成果，撰写结题报告，并完成资源库的建设与成果汇编。</w:t>
      </w:r>
    </w:p>
    <w:p w14:paraId="134EA1E1">
      <w:pPr>
        <w:spacing w:line="360" w:lineRule="auto"/>
        <w:ind w:firstLine="240" w:firstLineChars="100"/>
        <w:jc w:val="both"/>
        <w:outlineLvl w:val="0"/>
        <w:rPr>
          <w:rFonts w:hint="eastAsia"/>
          <w:sz w:val="24"/>
          <w:szCs w:val="22"/>
        </w:rPr>
      </w:pPr>
      <w:r>
        <w:rPr>
          <w:rFonts w:hint="eastAsia"/>
          <w:sz w:val="24"/>
          <w:szCs w:val="22"/>
        </w:rPr>
        <w:t>2. 研究方法：</w:t>
      </w:r>
    </w:p>
    <w:p w14:paraId="0203F6BF">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文献研究法：用于梳理理论、界定概念，为课题研究奠定坚实的理论基础。</w:t>
      </w:r>
    </w:p>
    <w:p w14:paraId="3C92BFEE">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调查研究法：通过问卷和访谈，把握现状，使研究更具针对性与实效性。</w:t>
      </w:r>
    </w:p>
    <w:p w14:paraId="04B485E6">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3</w:t>
      </w:r>
      <w:r>
        <w:rPr>
          <w:rFonts w:hint="eastAsia"/>
          <w:sz w:val="24"/>
          <w:szCs w:val="22"/>
          <w:lang w:eastAsia="zh-CN"/>
        </w:rPr>
        <w:t>）</w:t>
      </w:r>
      <w:r>
        <w:rPr>
          <w:rFonts w:hint="eastAsia"/>
          <w:sz w:val="24"/>
          <w:szCs w:val="22"/>
        </w:rPr>
        <w:t xml:space="preserve"> 行动研究法：这是本课题的主要研究方法。教师在真实的教学情境中“设计—实践—观察—反思”，循环改进，不断优化教学行为与策略。</w:t>
      </w:r>
    </w:p>
    <w:p w14:paraId="17751EB0">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4</w:t>
      </w:r>
      <w:r>
        <w:rPr>
          <w:rFonts w:hint="eastAsia"/>
          <w:sz w:val="24"/>
          <w:szCs w:val="22"/>
          <w:lang w:eastAsia="zh-CN"/>
        </w:rPr>
        <w:t>）</w:t>
      </w:r>
      <w:r>
        <w:rPr>
          <w:rFonts w:hint="eastAsia"/>
          <w:sz w:val="24"/>
          <w:szCs w:val="22"/>
        </w:rPr>
        <w:t>经验总结法：对研究过程中积累的有效经验和典型案例进行提炼、归纳，使之系统化、理论化，形成可推广的成果。</w:t>
      </w:r>
    </w:p>
    <w:p w14:paraId="0E90D163">
      <w:pPr>
        <w:spacing w:line="360" w:lineRule="auto"/>
        <w:jc w:val="both"/>
        <w:outlineLvl w:val="0"/>
        <w:rPr>
          <w:rFonts w:hint="eastAsia"/>
          <w:b/>
          <w:bCs/>
          <w:sz w:val="24"/>
          <w:szCs w:val="22"/>
        </w:rPr>
      </w:pPr>
      <w:r>
        <w:rPr>
          <w:rFonts w:hint="eastAsia"/>
          <w:b/>
          <w:bCs/>
          <w:sz w:val="24"/>
          <w:szCs w:val="22"/>
        </w:rPr>
        <w:t>三、课题研究成果</w:t>
      </w:r>
    </w:p>
    <w:p w14:paraId="64004A49">
      <w:pPr>
        <w:spacing w:line="360" w:lineRule="auto"/>
        <w:ind w:firstLine="480" w:firstLineChars="200"/>
        <w:jc w:val="both"/>
        <w:outlineLvl w:val="0"/>
        <w:rPr>
          <w:rFonts w:hint="eastAsia"/>
          <w:sz w:val="24"/>
          <w:szCs w:val="22"/>
        </w:rPr>
      </w:pPr>
      <w:r>
        <w:rPr>
          <w:rFonts w:hint="eastAsia"/>
          <w:sz w:val="24"/>
          <w:szCs w:val="22"/>
        </w:rPr>
        <w:t>经过两年的扎实研究，本课题取得了较为丰硕的成果，具体体现在以下方面：</w:t>
      </w:r>
    </w:p>
    <w:p w14:paraId="08CB6C8B">
      <w:pPr>
        <w:spacing w:line="360" w:lineRule="auto"/>
        <w:ind w:firstLine="240" w:firstLineChars="100"/>
        <w:jc w:val="both"/>
        <w:outlineLvl w:val="0"/>
        <w:rPr>
          <w:rFonts w:hint="eastAsia"/>
          <w:sz w:val="24"/>
          <w:szCs w:val="22"/>
        </w:rPr>
      </w:pPr>
      <w:r>
        <w:rPr>
          <w:rFonts w:hint="eastAsia"/>
          <w:sz w:val="24"/>
          <w:szCs w:val="22"/>
        </w:rPr>
        <w:t>1. 形成了系统的游戏化教学实践模式与资源体系：</w:t>
      </w:r>
    </w:p>
    <w:p w14:paraId="5BCFC3C9">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构建了以“听、说、读、写”及“单元主题”为双主线的</w:t>
      </w:r>
      <w:r>
        <w:rPr>
          <w:rFonts w:hint="eastAsia"/>
          <w:sz w:val="24"/>
          <w:szCs w:val="22"/>
          <w:lang w:val="en-US" w:eastAsia="zh-CN"/>
        </w:rPr>
        <w:t>小学</w:t>
      </w:r>
      <w:r>
        <w:rPr>
          <w:rFonts w:hint="eastAsia"/>
          <w:sz w:val="24"/>
          <w:szCs w:val="22"/>
        </w:rPr>
        <w:t>语文游戏化教学内容框架。</w:t>
      </w:r>
    </w:p>
    <w:p w14:paraId="2F6EC89A">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开发了与之配套的、可直接用于教学的游戏化教学资源包，包括但不限于：典型教学案例集、多媒体课件、微课视频、游戏活动任务卡等，初步建成了校本游戏化教学资源库。</w:t>
      </w:r>
    </w:p>
    <w:p w14:paraId="5B65BD3F">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3</w:t>
      </w:r>
      <w:r>
        <w:rPr>
          <w:rFonts w:hint="eastAsia"/>
          <w:sz w:val="24"/>
          <w:szCs w:val="22"/>
          <w:lang w:eastAsia="zh-CN"/>
        </w:rPr>
        <w:t>）</w:t>
      </w:r>
      <w:r>
        <w:rPr>
          <w:rFonts w:hint="eastAsia"/>
          <w:sz w:val="24"/>
          <w:szCs w:val="22"/>
        </w:rPr>
        <w:t>搭建了“崔桥小学游戏化教学资源平台”网站，实现了资源的数字化管理与共享。</w:t>
      </w:r>
    </w:p>
    <w:p w14:paraId="1F628EE9">
      <w:pPr>
        <w:spacing w:line="360" w:lineRule="auto"/>
        <w:ind w:firstLine="240" w:firstLineChars="100"/>
        <w:jc w:val="both"/>
        <w:outlineLvl w:val="0"/>
        <w:rPr>
          <w:rFonts w:hint="eastAsia"/>
          <w:sz w:val="24"/>
          <w:szCs w:val="22"/>
        </w:rPr>
      </w:pPr>
      <w:r>
        <w:rPr>
          <w:rFonts w:hint="eastAsia"/>
          <w:sz w:val="24"/>
          <w:szCs w:val="22"/>
        </w:rPr>
        <w:t>2. 构建了游戏化教学的评价工具：</w:t>
      </w:r>
    </w:p>
    <w:p w14:paraId="515EC061">
      <w:pPr>
        <w:spacing w:line="360" w:lineRule="auto"/>
        <w:ind w:firstLine="480" w:firstLineChars="200"/>
        <w:jc w:val="both"/>
        <w:outlineLvl w:val="0"/>
        <w:rPr>
          <w:rFonts w:hint="eastAsia"/>
          <w:sz w:val="24"/>
          <w:szCs w:val="22"/>
        </w:rPr>
      </w:pPr>
      <w:r>
        <w:rPr>
          <w:rFonts w:hint="eastAsia"/>
          <w:sz w:val="24"/>
          <w:szCs w:val="22"/>
        </w:rPr>
        <w:t>制定了《小学语文游戏化教学课堂观察评价表》，从学生参与、目标达成、游戏设计与实施效果等维度进行课堂评价，为教学反思与改进提供了依据。</w:t>
      </w:r>
    </w:p>
    <w:p w14:paraId="3915AC9D">
      <w:pPr>
        <w:spacing w:line="360" w:lineRule="auto"/>
        <w:ind w:firstLine="240" w:firstLineChars="100"/>
        <w:jc w:val="both"/>
        <w:outlineLvl w:val="0"/>
        <w:rPr>
          <w:rFonts w:hint="eastAsia"/>
          <w:sz w:val="24"/>
          <w:szCs w:val="22"/>
        </w:rPr>
      </w:pPr>
      <w:r>
        <w:rPr>
          <w:rFonts w:hint="eastAsia"/>
          <w:sz w:val="24"/>
          <w:szCs w:val="22"/>
        </w:rPr>
        <w:t>3. 提升了教师的专业素养与研究能力：</w:t>
      </w:r>
    </w:p>
    <w:p w14:paraId="7819E13F">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1</w:t>
      </w:r>
      <w:r>
        <w:rPr>
          <w:rFonts w:hint="eastAsia"/>
          <w:sz w:val="24"/>
          <w:szCs w:val="22"/>
          <w:lang w:eastAsia="zh-CN"/>
        </w:rPr>
        <w:t>）</w:t>
      </w:r>
      <w:r>
        <w:rPr>
          <w:rFonts w:hint="eastAsia"/>
          <w:sz w:val="24"/>
          <w:szCs w:val="22"/>
        </w:rPr>
        <w:t>课题组成员的教学理念得以更新，教学设计能力、课堂组织能力与教学反思能力显著增强。在研究期间，课题组形成了多篇研究论文、教学反思与案例总结，并有多篇论文在区、市级评比中获奖或发表。</w:t>
      </w:r>
    </w:p>
    <w:p w14:paraId="012FD6B7">
      <w:pPr>
        <w:spacing w:line="360" w:lineRule="auto"/>
        <w:ind w:firstLine="240" w:firstLineChars="100"/>
        <w:jc w:val="both"/>
        <w:outlineLvl w:val="0"/>
        <w:rPr>
          <w:rFonts w:hint="eastAsia"/>
          <w:sz w:val="24"/>
          <w:szCs w:val="22"/>
        </w:rPr>
      </w:pPr>
      <w:r>
        <w:rPr>
          <w:rFonts w:hint="eastAsia"/>
          <w:sz w:val="24"/>
          <w:szCs w:val="22"/>
          <w:lang w:eastAsia="zh-CN"/>
        </w:rPr>
        <w:t>（</w:t>
      </w:r>
      <w:r>
        <w:rPr>
          <w:rFonts w:hint="eastAsia"/>
          <w:sz w:val="24"/>
          <w:szCs w:val="22"/>
          <w:lang w:val="en-US" w:eastAsia="zh-CN"/>
        </w:rPr>
        <w:t>2</w:t>
      </w:r>
      <w:r>
        <w:rPr>
          <w:rFonts w:hint="eastAsia"/>
          <w:sz w:val="24"/>
          <w:szCs w:val="22"/>
          <w:lang w:eastAsia="zh-CN"/>
        </w:rPr>
        <w:t>）</w:t>
      </w:r>
      <w:r>
        <w:rPr>
          <w:rFonts w:hint="eastAsia"/>
          <w:sz w:val="24"/>
          <w:szCs w:val="22"/>
        </w:rPr>
        <w:t>培养了一支热衷于教学改革、具备一定科研能力的骨干教师队伍。</w:t>
      </w:r>
    </w:p>
    <w:p w14:paraId="140046F4">
      <w:pPr>
        <w:spacing w:line="360" w:lineRule="auto"/>
        <w:ind w:firstLine="240" w:firstLineChars="100"/>
        <w:jc w:val="both"/>
        <w:outlineLvl w:val="0"/>
        <w:rPr>
          <w:rFonts w:hint="eastAsia"/>
          <w:sz w:val="24"/>
          <w:szCs w:val="22"/>
        </w:rPr>
      </w:pPr>
      <w:r>
        <w:rPr>
          <w:rFonts w:hint="eastAsia"/>
          <w:sz w:val="24"/>
          <w:szCs w:val="22"/>
        </w:rPr>
        <w:t>4. 促进了学生的学习与发展：</w:t>
      </w:r>
    </w:p>
    <w:p w14:paraId="3033CDF1">
      <w:pPr>
        <w:spacing w:line="360" w:lineRule="auto"/>
        <w:ind w:firstLine="480" w:firstLineChars="200"/>
        <w:jc w:val="both"/>
        <w:outlineLvl w:val="0"/>
        <w:rPr>
          <w:rFonts w:hint="eastAsia"/>
          <w:sz w:val="24"/>
          <w:szCs w:val="22"/>
        </w:rPr>
      </w:pPr>
      <w:r>
        <w:rPr>
          <w:rFonts w:hint="eastAsia"/>
          <w:sz w:val="24"/>
          <w:szCs w:val="22"/>
        </w:rPr>
        <w:t>最显著的成果是学生在语文课堂上的精神状态和学习行为发生了积极变化。学习兴趣浓厚，课堂气氛活跃，学生在语言表达、合作探究和知识运用等方面表现出更强的自信和能力，语文综合素养得到有效提升。</w:t>
      </w:r>
    </w:p>
    <w:p w14:paraId="4E4AA767">
      <w:pPr>
        <w:spacing w:line="360" w:lineRule="auto"/>
        <w:ind w:firstLine="240" w:firstLineChars="100"/>
        <w:jc w:val="both"/>
        <w:outlineLvl w:val="0"/>
        <w:rPr>
          <w:rFonts w:hint="eastAsia"/>
          <w:sz w:val="24"/>
          <w:szCs w:val="22"/>
        </w:rPr>
      </w:pPr>
      <w:r>
        <w:rPr>
          <w:rFonts w:hint="eastAsia"/>
          <w:sz w:val="24"/>
          <w:szCs w:val="22"/>
        </w:rPr>
        <w:t>5. 产生了良好的辐射与影响：</w:t>
      </w:r>
    </w:p>
    <w:p w14:paraId="3A4B5540">
      <w:pPr>
        <w:spacing w:line="360" w:lineRule="auto"/>
        <w:ind w:firstLine="480" w:firstLineChars="200"/>
        <w:jc w:val="both"/>
        <w:outlineLvl w:val="0"/>
        <w:rPr>
          <w:rFonts w:hint="eastAsia"/>
          <w:sz w:val="24"/>
          <w:szCs w:val="22"/>
        </w:rPr>
      </w:pPr>
      <w:r>
        <w:rPr>
          <w:rFonts w:hint="eastAsia"/>
          <w:sz w:val="24"/>
          <w:szCs w:val="22"/>
        </w:rPr>
        <w:t>本课题的研究成果已在校内多个级班级进行推广应用，并通过</w:t>
      </w:r>
      <w:r>
        <w:rPr>
          <w:rFonts w:hint="eastAsia"/>
          <w:sz w:val="24"/>
          <w:szCs w:val="22"/>
          <w:lang w:val="en-US" w:eastAsia="zh-CN"/>
        </w:rPr>
        <w:t>校际</w:t>
      </w:r>
      <w:r>
        <w:rPr>
          <w:rFonts w:hint="eastAsia"/>
          <w:sz w:val="24"/>
          <w:szCs w:val="22"/>
        </w:rPr>
        <w:t>教学展示、交流等活动，向兄弟学校分享了经验，获得了同行的高度认可，具有一定的区域影响力。</w:t>
      </w:r>
    </w:p>
    <w:p w14:paraId="099E4F81">
      <w:pPr>
        <w:spacing w:line="360" w:lineRule="auto"/>
        <w:jc w:val="center"/>
        <w:outlineLvl w:val="0"/>
        <w:rPr>
          <w:rFonts w:hint="default" w:eastAsia="宋体"/>
          <w:b/>
          <w:bCs/>
          <w:sz w:val="22"/>
          <w:szCs w:val="21"/>
          <w:lang w:val="en-US" w:eastAsia="zh-CN"/>
        </w:rPr>
      </w:pPr>
      <w:r>
        <w:rPr>
          <w:rFonts w:hint="eastAsia"/>
          <w:b/>
          <w:bCs/>
          <w:sz w:val="22"/>
          <w:szCs w:val="21"/>
          <w:lang w:val="en-US" w:eastAsia="zh-CN"/>
        </w:rPr>
        <w:t>课题组成员发表文章或获奖一览表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890"/>
        <w:gridCol w:w="4830"/>
        <w:gridCol w:w="1831"/>
      </w:tblGrid>
      <w:tr w14:paraId="2F4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center"/>
          </w:tcPr>
          <w:p w14:paraId="78E771BC">
            <w:pPr>
              <w:spacing w:line="240" w:lineRule="auto"/>
              <w:jc w:val="center"/>
              <w:outlineLvl w:val="0"/>
              <w:rPr>
                <w:rFonts w:hint="eastAsia" w:eastAsia="宋体"/>
                <w:b/>
                <w:bCs/>
                <w:sz w:val="21"/>
                <w:szCs w:val="20"/>
                <w:vertAlign w:val="baseline"/>
                <w:lang w:val="en-US" w:eastAsia="zh-CN"/>
              </w:rPr>
            </w:pPr>
            <w:r>
              <w:rPr>
                <w:rFonts w:hint="eastAsia"/>
                <w:b/>
                <w:bCs/>
                <w:sz w:val="21"/>
                <w:szCs w:val="20"/>
                <w:vertAlign w:val="baseline"/>
                <w:lang w:val="en-US" w:eastAsia="zh-CN"/>
              </w:rPr>
              <w:t>时间</w:t>
            </w:r>
          </w:p>
        </w:tc>
        <w:tc>
          <w:tcPr>
            <w:tcW w:w="890" w:type="dxa"/>
            <w:noWrap w:val="0"/>
            <w:vAlign w:val="center"/>
          </w:tcPr>
          <w:p w14:paraId="7718BBDC">
            <w:pPr>
              <w:spacing w:line="240" w:lineRule="auto"/>
              <w:jc w:val="center"/>
              <w:outlineLvl w:val="0"/>
              <w:rPr>
                <w:rFonts w:hint="eastAsia" w:eastAsia="宋体"/>
                <w:b/>
                <w:bCs/>
                <w:sz w:val="21"/>
                <w:szCs w:val="20"/>
                <w:vertAlign w:val="baseline"/>
                <w:lang w:val="en-US" w:eastAsia="zh-CN"/>
              </w:rPr>
            </w:pPr>
            <w:r>
              <w:rPr>
                <w:rFonts w:hint="eastAsia"/>
                <w:b/>
                <w:bCs/>
                <w:sz w:val="21"/>
                <w:szCs w:val="20"/>
                <w:vertAlign w:val="baseline"/>
                <w:lang w:val="en-US" w:eastAsia="zh-CN"/>
              </w:rPr>
              <w:t>姓名</w:t>
            </w:r>
          </w:p>
        </w:tc>
        <w:tc>
          <w:tcPr>
            <w:tcW w:w="4830" w:type="dxa"/>
            <w:noWrap w:val="0"/>
            <w:vAlign w:val="center"/>
          </w:tcPr>
          <w:p w14:paraId="7FC15CE5">
            <w:pPr>
              <w:spacing w:line="240" w:lineRule="auto"/>
              <w:jc w:val="center"/>
              <w:outlineLvl w:val="0"/>
              <w:rPr>
                <w:rFonts w:hint="default" w:eastAsia="宋体"/>
                <w:b/>
                <w:bCs/>
                <w:sz w:val="21"/>
                <w:szCs w:val="20"/>
                <w:vertAlign w:val="baseline"/>
                <w:lang w:val="en-US" w:eastAsia="zh-CN"/>
              </w:rPr>
            </w:pPr>
            <w:r>
              <w:rPr>
                <w:rFonts w:hint="eastAsia"/>
                <w:b/>
                <w:bCs/>
                <w:sz w:val="21"/>
                <w:szCs w:val="20"/>
                <w:vertAlign w:val="baseline"/>
                <w:lang w:val="en-US" w:eastAsia="zh-CN"/>
              </w:rPr>
              <w:t>论文或案例题目</w:t>
            </w:r>
          </w:p>
        </w:tc>
        <w:tc>
          <w:tcPr>
            <w:tcW w:w="1831" w:type="dxa"/>
            <w:noWrap w:val="0"/>
            <w:vAlign w:val="center"/>
          </w:tcPr>
          <w:p w14:paraId="38AFADD6">
            <w:pPr>
              <w:spacing w:line="240" w:lineRule="auto"/>
              <w:jc w:val="center"/>
              <w:outlineLvl w:val="0"/>
              <w:rPr>
                <w:rFonts w:hint="eastAsia"/>
                <w:b/>
                <w:bCs/>
                <w:sz w:val="21"/>
                <w:szCs w:val="20"/>
                <w:vertAlign w:val="baseline"/>
                <w:lang w:val="en-US" w:eastAsia="zh-CN"/>
              </w:rPr>
            </w:pPr>
            <w:r>
              <w:rPr>
                <w:rFonts w:hint="eastAsia"/>
                <w:b/>
                <w:bCs/>
                <w:sz w:val="21"/>
                <w:szCs w:val="20"/>
                <w:vertAlign w:val="baseline"/>
                <w:lang w:val="en-US" w:eastAsia="zh-CN"/>
              </w:rPr>
              <w:t>刊物名称及刊号</w:t>
            </w:r>
          </w:p>
          <w:p w14:paraId="1716A00E">
            <w:pPr>
              <w:spacing w:line="240" w:lineRule="auto"/>
              <w:jc w:val="center"/>
              <w:outlineLvl w:val="0"/>
              <w:rPr>
                <w:rFonts w:hint="default"/>
                <w:b/>
                <w:bCs/>
                <w:sz w:val="21"/>
                <w:szCs w:val="20"/>
                <w:vertAlign w:val="baseline"/>
                <w:lang w:val="en-US" w:eastAsia="zh-CN"/>
              </w:rPr>
            </w:pPr>
            <w:r>
              <w:rPr>
                <w:rFonts w:hint="eastAsia"/>
                <w:b/>
                <w:bCs/>
                <w:sz w:val="21"/>
                <w:szCs w:val="20"/>
                <w:vertAlign w:val="baseline"/>
                <w:lang w:val="en-US" w:eastAsia="zh-CN"/>
              </w:rPr>
              <w:t>或获奖等次</w:t>
            </w:r>
          </w:p>
        </w:tc>
      </w:tr>
      <w:tr w14:paraId="1874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center"/>
          </w:tcPr>
          <w:p w14:paraId="3C0AA295">
            <w:pPr>
              <w:spacing w:line="240" w:lineRule="auto"/>
              <w:jc w:val="center"/>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2024.09</w:t>
            </w:r>
          </w:p>
        </w:tc>
        <w:tc>
          <w:tcPr>
            <w:tcW w:w="890" w:type="dxa"/>
            <w:noWrap w:val="0"/>
            <w:vAlign w:val="center"/>
          </w:tcPr>
          <w:p w14:paraId="47B07A3A">
            <w:pPr>
              <w:spacing w:line="240" w:lineRule="auto"/>
              <w:jc w:val="center"/>
              <w:outlineLvl w:val="0"/>
              <w:rPr>
                <w:rFonts w:hint="eastAsia" w:eastAsia="宋体"/>
                <w:sz w:val="21"/>
                <w:szCs w:val="21"/>
                <w:vertAlign w:val="baseline"/>
                <w:lang w:val="en-US" w:eastAsia="zh-CN"/>
              </w:rPr>
            </w:pPr>
            <w:r>
              <w:rPr>
                <w:rFonts w:hint="eastAsia"/>
                <w:sz w:val="21"/>
                <w:szCs w:val="21"/>
                <w:vertAlign w:val="baseline"/>
                <w:lang w:val="en-US" w:eastAsia="zh-CN"/>
              </w:rPr>
              <w:t>张丽华</w:t>
            </w:r>
          </w:p>
        </w:tc>
        <w:tc>
          <w:tcPr>
            <w:tcW w:w="4830" w:type="dxa"/>
            <w:noWrap w:val="0"/>
            <w:vAlign w:val="center"/>
          </w:tcPr>
          <w:p w14:paraId="469A56A0">
            <w:pPr>
              <w:spacing w:line="240" w:lineRule="auto"/>
              <w:jc w:val="center"/>
              <w:rPr>
                <w:rFonts w:hint="eastAsia" w:ascii="宋体" w:hAnsi="宋体"/>
                <w:b/>
                <w:kern w:val="2"/>
                <w:sz w:val="21"/>
                <w:szCs w:val="21"/>
                <w:lang w:val="en-US" w:eastAsia="zh-CN" w:bidi="ar-SA"/>
              </w:rPr>
            </w:pPr>
            <w:r>
              <w:rPr>
                <w:rFonts w:hint="eastAsia" w:ascii="宋体" w:hAnsi="宋体" w:eastAsia="宋体" w:cs="Times New Roman"/>
                <w:b w:val="0"/>
                <w:bCs/>
                <w:sz w:val="21"/>
                <w:szCs w:val="21"/>
                <w:lang w:eastAsia="zh-CN"/>
              </w:rPr>
              <w:t>《核心素养导向下的小学语文大单元</w:t>
            </w:r>
            <w:r>
              <w:rPr>
                <w:rFonts w:hint="eastAsia" w:ascii="宋体" w:hAnsi="宋体" w:eastAsia="宋体" w:cs="Times New Roman"/>
                <w:b w:val="0"/>
                <w:bCs/>
                <w:sz w:val="21"/>
                <w:szCs w:val="21"/>
                <w:lang w:val="en-US" w:eastAsia="zh-CN"/>
              </w:rPr>
              <w:t>主题式教学研究》</w:t>
            </w:r>
          </w:p>
        </w:tc>
        <w:tc>
          <w:tcPr>
            <w:tcW w:w="1831" w:type="dxa"/>
            <w:noWrap w:val="0"/>
            <w:vAlign w:val="top"/>
          </w:tcPr>
          <w:p w14:paraId="71C15A8D">
            <w:pPr>
              <w:spacing w:line="240" w:lineRule="auto"/>
              <w:jc w:val="center"/>
              <w:outlineLvl w:val="0"/>
              <w:rPr>
                <w:rFonts w:hint="eastAsia"/>
                <w:sz w:val="21"/>
                <w:szCs w:val="21"/>
                <w:vertAlign w:val="baseline"/>
              </w:rPr>
            </w:pPr>
            <w:r>
              <w:rPr>
                <w:rFonts w:hint="eastAsia"/>
                <w:sz w:val="21"/>
                <w:szCs w:val="21"/>
                <w:vertAlign w:val="baseline"/>
              </w:rPr>
              <w:t>《基础教育参考》</w:t>
            </w:r>
          </w:p>
          <w:p w14:paraId="11DA7BFB">
            <w:pPr>
              <w:spacing w:line="240" w:lineRule="auto"/>
              <w:jc w:val="center"/>
              <w:outlineLvl w:val="0"/>
              <w:rPr>
                <w:rFonts w:hint="eastAsia"/>
                <w:sz w:val="21"/>
                <w:szCs w:val="21"/>
                <w:vertAlign w:val="baseline"/>
              </w:rPr>
            </w:pPr>
            <w:r>
              <w:rPr>
                <w:rFonts w:hint="eastAsia"/>
                <w:sz w:val="21"/>
                <w:szCs w:val="21"/>
                <w:vertAlign w:val="baseline"/>
              </w:rPr>
              <w:t>CNI1-4889/G4</w:t>
            </w:r>
          </w:p>
        </w:tc>
      </w:tr>
      <w:tr w14:paraId="43C3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center"/>
          </w:tcPr>
          <w:p w14:paraId="6D70CD6B">
            <w:pPr>
              <w:spacing w:line="240" w:lineRule="auto"/>
              <w:jc w:val="center"/>
              <w:rPr>
                <w:rFonts w:hint="default"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2024.01</w:t>
            </w:r>
          </w:p>
        </w:tc>
        <w:tc>
          <w:tcPr>
            <w:tcW w:w="890" w:type="dxa"/>
            <w:noWrap w:val="0"/>
            <w:vAlign w:val="center"/>
          </w:tcPr>
          <w:p w14:paraId="16B75B97">
            <w:pPr>
              <w:spacing w:line="240" w:lineRule="auto"/>
              <w:jc w:val="center"/>
              <w:outlineLvl w:val="0"/>
              <w:rPr>
                <w:rFonts w:hint="default"/>
                <w:sz w:val="21"/>
                <w:szCs w:val="21"/>
                <w:vertAlign w:val="baseline"/>
                <w:lang w:val="en-US" w:eastAsia="zh-CN"/>
              </w:rPr>
            </w:pPr>
            <w:r>
              <w:rPr>
                <w:rFonts w:hint="eastAsia"/>
                <w:sz w:val="21"/>
                <w:szCs w:val="21"/>
                <w:vertAlign w:val="baseline"/>
                <w:lang w:val="en-US" w:eastAsia="zh-CN"/>
              </w:rPr>
              <w:t>周琦瑾</w:t>
            </w:r>
          </w:p>
        </w:tc>
        <w:tc>
          <w:tcPr>
            <w:tcW w:w="4830" w:type="dxa"/>
            <w:noWrap w:val="0"/>
            <w:vAlign w:val="center"/>
          </w:tcPr>
          <w:p w14:paraId="77E797F9">
            <w:pPr>
              <w:spacing w:line="240" w:lineRule="auto"/>
              <w:jc w:val="center"/>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eastAsia="zh-CN"/>
              </w:rPr>
              <w:t>《“崔小健行娃 海岛大冒险”——一年级期末表现性评价改革初探》</w:t>
            </w:r>
          </w:p>
        </w:tc>
        <w:tc>
          <w:tcPr>
            <w:tcW w:w="1831" w:type="dxa"/>
            <w:noWrap w:val="0"/>
            <w:vAlign w:val="top"/>
          </w:tcPr>
          <w:p w14:paraId="48A41D18">
            <w:pPr>
              <w:spacing w:line="240" w:lineRule="auto"/>
              <w:jc w:val="center"/>
              <w:outlineLvl w:val="0"/>
              <w:rPr>
                <w:rFonts w:hint="default"/>
                <w:sz w:val="20"/>
                <w:szCs w:val="20"/>
                <w:vertAlign w:val="baseline"/>
                <w:lang w:val="en-US" w:eastAsia="zh-CN"/>
              </w:rPr>
            </w:pPr>
            <w:r>
              <w:rPr>
                <w:rFonts w:hint="eastAsia"/>
                <w:sz w:val="20"/>
                <w:szCs w:val="20"/>
                <w:vertAlign w:val="baseline"/>
                <w:lang w:val="en-US" w:eastAsia="zh-CN"/>
              </w:rPr>
              <w:t>经开区社会事业局</w:t>
            </w:r>
          </w:p>
          <w:p w14:paraId="3583DDF7">
            <w:pPr>
              <w:spacing w:line="240" w:lineRule="auto"/>
              <w:jc w:val="center"/>
              <w:outlineLvl w:val="0"/>
              <w:rPr>
                <w:rFonts w:hint="eastAsia" w:eastAsia="宋体"/>
                <w:sz w:val="21"/>
                <w:szCs w:val="21"/>
                <w:vertAlign w:val="baseline"/>
                <w:lang w:val="en-US" w:eastAsia="zh-CN"/>
              </w:rPr>
            </w:pPr>
            <w:r>
              <w:rPr>
                <w:rFonts w:hint="eastAsia"/>
                <w:sz w:val="21"/>
                <w:szCs w:val="21"/>
                <w:vertAlign w:val="baseline"/>
                <w:lang w:val="en-US" w:eastAsia="zh-CN"/>
              </w:rPr>
              <w:t>一等奖</w:t>
            </w:r>
          </w:p>
        </w:tc>
      </w:tr>
      <w:tr w14:paraId="019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center"/>
          </w:tcPr>
          <w:p w14:paraId="6557D2BE">
            <w:pPr>
              <w:spacing w:line="240" w:lineRule="auto"/>
              <w:jc w:val="center"/>
              <w:rPr>
                <w:rFonts w:hint="default"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2025.03</w:t>
            </w:r>
          </w:p>
        </w:tc>
        <w:tc>
          <w:tcPr>
            <w:tcW w:w="890" w:type="dxa"/>
            <w:noWrap w:val="0"/>
            <w:vAlign w:val="center"/>
          </w:tcPr>
          <w:p w14:paraId="12CECE0B">
            <w:pPr>
              <w:spacing w:line="240" w:lineRule="auto"/>
              <w:jc w:val="center"/>
              <w:outlineLvl w:val="0"/>
              <w:rPr>
                <w:rFonts w:hint="default"/>
                <w:sz w:val="21"/>
                <w:szCs w:val="21"/>
                <w:vertAlign w:val="baseline"/>
                <w:lang w:val="en-US" w:eastAsia="zh-CN"/>
              </w:rPr>
            </w:pPr>
            <w:r>
              <w:rPr>
                <w:rFonts w:hint="eastAsia"/>
                <w:sz w:val="21"/>
                <w:szCs w:val="21"/>
                <w:vertAlign w:val="baseline"/>
                <w:lang w:val="en-US" w:eastAsia="zh-CN"/>
              </w:rPr>
              <w:t>张奕丹</w:t>
            </w:r>
          </w:p>
        </w:tc>
        <w:tc>
          <w:tcPr>
            <w:tcW w:w="4830" w:type="dxa"/>
            <w:noWrap w:val="0"/>
            <w:vAlign w:val="center"/>
          </w:tcPr>
          <w:p w14:paraId="50E74700">
            <w:pPr>
              <w:spacing w:line="240" w:lineRule="auto"/>
              <w:jc w:val="center"/>
              <w:rPr>
                <w:rFonts w:hint="eastAsia" w:ascii="宋体" w:hAnsi="宋体" w:eastAsia="宋体" w:cs="Times New Roman"/>
                <w:b w:val="0"/>
                <w:bCs/>
                <w:sz w:val="21"/>
                <w:szCs w:val="21"/>
                <w:lang w:eastAsia="zh-CN"/>
              </w:rPr>
            </w:pPr>
            <w:r>
              <w:rPr>
                <w:rFonts w:hint="eastAsia" w:ascii="宋体" w:hAnsi="宋体" w:eastAsia="宋体" w:cs="Times New Roman"/>
                <w:b w:val="0"/>
                <w:bCs/>
                <w:sz w:val="21"/>
                <w:szCs w:val="21"/>
                <w:lang w:eastAsia="zh-CN"/>
              </w:rPr>
              <w:t>《巧借语用讲故事 创设情境展思维》</w:t>
            </w:r>
          </w:p>
        </w:tc>
        <w:tc>
          <w:tcPr>
            <w:tcW w:w="1831" w:type="dxa"/>
            <w:noWrap w:val="0"/>
            <w:vAlign w:val="top"/>
          </w:tcPr>
          <w:p w14:paraId="10B1F9EE">
            <w:pPr>
              <w:spacing w:line="240" w:lineRule="auto"/>
              <w:jc w:val="center"/>
              <w:outlineLvl w:val="0"/>
              <w:rPr>
                <w:rFonts w:hint="eastAsia"/>
                <w:sz w:val="21"/>
                <w:szCs w:val="21"/>
                <w:vertAlign w:val="baseline"/>
                <w:lang w:val="en-US" w:eastAsia="zh-CN"/>
              </w:rPr>
            </w:pPr>
            <w:r>
              <w:rPr>
                <w:rFonts w:hint="eastAsia"/>
                <w:sz w:val="21"/>
                <w:szCs w:val="21"/>
                <w:vertAlign w:val="baseline"/>
                <w:lang w:val="en-US" w:eastAsia="zh-CN"/>
              </w:rPr>
              <w:t>经开区教师发展中心</w:t>
            </w:r>
          </w:p>
          <w:p w14:paraId="21D3E529">
            <w:pPr>
              <w:spacing w:line="240" w:lineRule="auto"/>
              <w:jc w:val="center"/>
              <w:outlineLvl w:val="0"/>
              <w:rPr>
                <w:rFonts w:hint="default"/>
                <w:sz w:val="16"/>
                <w:szCs w:val="16"/>
                <w:vertAlign w:val="baseline"/>
                <w:lang w:val="en-US" w:eastAsia="zh-CN"/>
              </w:rPr>
            </w:pPr>
            <w:r>
              <w:rPr>
                <w:rFonts w:hint="eastAsia"/>
                <w:sz w:val="21"/>
                <w:szCs w:val="21"/>
                <w:vertAlign w:val="baseline"/>
                <w:lang w:val="en-US" w:eastAsia="zh-CN"/>
              </w:rPr>
              <w:t>二等奖</w:t>
            </w:r>
          </w:p>
        </w:tc>
      </w:tr>
    </w:tbl>
    <w:p w14:paraId="2863F7D5">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864E2"/>
    <w:rsid w:val="3BF8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2025-11-03T05:18:00Z</dcterms:created>
  <dc:creator>Shelia</dc:creator>
  <cp:lastModifiedBy>Shelia</cp:lastModifiedBy>
  <dcterms:modified xsi:type="dcterms:W3CDTF">2025-11-03T05:42:37Z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17E5105BB9F24617B71F034650967B02_11</vt:lpwstr>
  </property>
  <property fmtid="{D5CDD505-2E9C-101B-9397-08002B2CF9AE}" pid="4" name="KSOTemplateDocerSaveRecord">
    <vt:lpwstr>eyJoZGlkIjoiNzU0NDYxYmMxYjk2ZWRjZWFlMjNhODVhZTRlODVlOTgiLCJ1c2VySWQiOiIxMDMxOTI4MzcyIn0=</vt:lpwstr>
  </property>
</Properties>
</file>