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273C">
      <w:pPr>
        <w:pStyle w:val="16"/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2025年10月份听课评课稿</w:t>
      </w:r>
    </w:p>
    <w:p w14:paraId="3079DEBD">
      <w:pPr>
        <w:pStyle w:val="16"/>
        <w:rPr>
          <w:rFonts w:hint="eastAsia"/>
          <w:lang w:val="en-US" w:eastAsia="zh-CN"/>
        </w:rPr>
      </w:pPr>
    </w:p>
    <w:p w14:paraId="6153B049">
      <w:pPr>
        <w:pStyle w:val="16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t>梅校的课在 “知识传承与精神引领的协同性” 上表现尤为突出，为学科核心素养落地提供了可复制的教学范式。不同于常规课堂对知识的单一讲解，这节课将科技史转化为 “活的教学资源”，通过投石机到火箭发动机的发展脉络，让学生在追溯技术迭代的过程中，自然建立起对 “能量转化” 的系统认知，这种以史为线的教学方式，既规避了概念教学的枯燥感，又让知识具备了历史厚重感。</w:t>
      </w:r>
    </w:p>
    <w:p w14:paraId="0EA8A7CA">
      <w:pPr>
        <w:pStyle w:val="16"/>
        <w:ind w:firstLine="500" w:firstLineChars="0"/>
      </w:pPr>
      <w:r>
        <w:t>从教学智慧的独特性来看，梅校精准把握了 “认知难点与教学策略的匹配度”。针对 “效率” 这一抽象难点，没有依赖复杂实验器材，而是用蜡烛、小风叶等日常材料设计实验，既降低了实验操作门槛，又让学生能聚焦核心问题探究；同时，通过 “如何将纸杯蹦得更高” 这类具象化问题，引导学生主动思考提升效率的方法，实现了 “难点突破” 与 “思维训练” 的同步推进。</w:t>
      </w:r>
    </w:p>
    <w:p w14:paraId="24EF4BD8">
      <w:pPr>
        <w:pStyle w:val="16"/>
        <w:ind w:firstLine="500" w:firstLineChars="0"/>
      </w:pPr>
      <w:r>
        <w:t>更值得关注的是课程对学生长远发展的影响。结尾处中国热机发展史短片与屠守锷院士事迹的融入，并非简单的价值观附加，而是与课堂知识形成深度呼应 —— 学生在理解火箭技术原理后，再感受科研工作者的坚守与奉献，更易建立起 “知识学习与国家发展” 的关联认知，这种潜移默化的引导，能帮助学生树立更远大的学习目标，培养其作为未来建设者的责任感与使命感，这对学生长远的成长规划具有重要意义。</w:t>
      </w:r>
    </w:p>
    <w:p w14:paraId="7F421BB7">
      <w:pPr>
        <w:pStyle w:val="16"/>
        <w:rPr>
          <w:rFonts w:hint="eastAsia"/>
          <w:lang w:val="en-US" w:eastAsia="zh-CN"/>
        </w:rPr>
      </w:pPr>
    </w:p>
    <w:p w14:paraId="111D9444">
      <w:pPr>
        <w:pStyle w:val="16"/>
        <w:rPr>
          <w:rFonts w:hint="eastAsia"/>
          <w:lang w:val="en-US" w:eastAsia="zh-CN"/>
        </w:rPr>
      </w:pPr>
    </w:p>
    <w:p w14:paraId="7FCE5019">
      <w:pPr>
        <w:pStyle w:val="16"/>
        <w:ind w:firstLine="500" w:firstLineChars="0"/>
      </w:pPr>
      <w:r>
        <w:rPr>
          <w:rFonts w:hint="eastAsia"/>
          <w:lang w:val="en-US" w:eastAsia="zh-CN"/>
        </w:rPr>
        <w:t xml:space="preserve"> </w:t>
      </w:r>
      <w:r>
        <w:t>陆桥云老师的课在 “跨学科整合与真实问题解决的结合” 上极具创新性，为实践类课程的设计提供了新方向。课程打破了物理学科的单一界限，将机械原理与历史（古代机械演变）、工程（模型设计制作）、信息技术（AI 工具、虚拟仿真）等多领域内容融合，让学生在完成 “调查 — 制作” 任务的过程中，不仅掌握物理知识，更接触到跨学科的思维方式与实践方法，这种整合式教学有效拓宽了学生的学习视野。</w:t>
      </w:r>
    </w:p>
    <w:p w14:paraId="07A2C790">
      <w:pPr>
        <w:pStyle w:val="16"/>
        <w:ind w:firstLine="500" w:firstLineChars="0"/>
      </w:pPr>
      <w:r>
        <w:t>在教学实施的细节上，</w:t>
      </w:r>
      <w:r>
        <w:rPr>
          <w:rFonts w:hint="eastAsia"/>
          <w:lang w:val="en-US" w:eastAsia="zh-CN"/>
        </w:rPr>
        <w:t xml:space="preserve"> </w:t>
      </w:r>
      <w:r>
        <w:t>展现出对 “学生学习节奏的精准把控”。提前准备材料包，避免了学生因材料缺失浪费课堂时间；预留充足的实验制作时间，给予学生充分的思考与实践空间，这种 “以学生节奏为核心” 的安排，让不同学习能力的学生都能跟上教学进度，充分参与到任务中。尤其下课铃响后学生仍不愿停止创作的场景，印证了课程设计对学生兴趣的激发效果，这种自发的学习热情，远比教师的强制要求更能促进知识的吸收与能力的提升。</w:t>
      </w:r>
    </w:p>
    <w:p w14:paraId="2D0E6E9A">
      <w:pPr>
        <w:pStyle w:val="16"/>
        <w:ind w:firstLine="500" w:firstLineChars="0"/>
      </w:pPr>
      <w:r>
        <w:t>从教学价值延伸来看，课程构建的 “发现问题 — 方案设计 — 实践制作” 流程，模拟了真实的工程研发过程，让学生提前体验到解决实际问题的完整步骤。这种教学模式不仅能提升学生的动手能力与工程思维，更能培养其面对问题时的规划能力与协作能力，这些能力对学生未来进入职场、应对实际工作挑战具有重要的铺垫作用。</w:t>
      </w:r>
    </w:p>
    <w:p w14:paraId="3379A65A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1DFA0B3">
      <w:pPr>
        <w:pStyle w:val="16"/>
        <w:rPr>
          <w:rFonts w:hint="eastAsia"/>
          <w:lang w:val="en-US" w:eastAsia="zh-CN"/>
        </w:rPr>
      </w:pPr>
    </w:p>
    <w:p w14:paraId="7C794370">
      <w:pPr>
        <w:pStyle w:val="16"/>
        <w:ind w:firstLine="500" w:firstLineChars="0"/>
      </w:pPr>
      <w:r>
        <w:t>田凯芸老师的课程在 “科学探究与生活认知的衔接” 上独具匠心，为抽象知识的教学开辟了新路径。课程以 “四鱼奇观” 这一新奇实验为起点，并非单纯为了吸引学生兴趣，而是将其作为 “生活现象科学化” 的切入点，引导学生意识到生活中看似神奇的现象，都可以用物理知识解释，这种 “从生活到科学” 的引导方式，有效拉近了学生与物理学科的距离，消除了对抽象知识的畏惧感。</w:t>
      </w:r>
    </w:p>
    <w:p w14:paraId="4C0731DF">
      <w:pPr>
        <w:pStyle w:val="16"/>
        <w:ind w:firstLine="500" w:firstLineChars="0"/>
      </w:pPr>
      <w:r>
        <w:t>在教学方法的创新性上，</w:t>
      </w:r>
      <w:r>
        <w:rPr>
          <w:rFonts w:hint="eastAsia"/>
          <w:lang w:val="en-US" w:eastAsia="zh-CN"/>
        </w:rPr>
        <w:t xml:space="preserve"> </w:t>
      </w:r>
      <w:r>
        <w:t>采用的 “问题链引导式探究” 突破了传统实验课的模式。不同于 “教师演示 — 学生模仿” 的常规流程，课程通过层次递进的提问，让学生始终处于 “主动思考” 的状态 —— 从 “现象是什么” 到 “原理是什么”，再到 “如何用实验验证”，每一个问题都推动学生的思维向前一步，这种引导方式不仅让学生掌握了光学知识，更学会了科学探究的基本方法，实现了 “知识学习” 与 “方法掌握” 的双重目标。</w:t>
      </w:r>
    </w:p>
    <w:p w14:paraId="386E46D7">
      <w:pPr>
        <w:pStyle w:val="16"/>
        <w:ind w:firstLine="440" w:firstLineChars="200"/>
        <w:jc w:val="both"/>
      </w:pPr>
      <w:bookmarkStart w:id="0" w:name="_GoBack"/>
      <w:bookmarkEnd w:id="0"/>
      <w:r>
        <w:t>从对学生能力培养的长远性来看，课程强调的 “用物理视角审视生活” 的习惯培养，具有超越课堂的价值。通过 “生活透镜” 环节的延伸，让学生学会将课堂所学与生活实际关联，这种能力能帮助学生在课后持续发现与探究生活中的物理现象，形成 “课上学习 — 课后延伸” 的良性循环，这对学生养成终身学习的习惯、提升自主探究能力具有重要的推动作用。</w:t>
      </w:r>
    </w:p>
    <w:p w14:paraId="32D115FE">
      <w:pPr>
        <w:pStyle w:val="17"/>
        <w:pBdr>
          <w:left w:val="single" w:color="BBBFC4" w:sz="18" w:space="0"/>
        </w:pBdr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74A4F73"/>
    <w:rsid w:val="4F8E0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1628</Words>
  <Characters>1632</Characters>
  <TotalTime>106</TotalTime>
  <ScaleCrop>false</ScaleCrop>
  <LinksUpToDate>false</LinksUpToDate>
  <CharactersWithSpaces>1702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2025-10-31T04:35:00Z</dcterms:created>
  <dc:creator>Un-named</dc:creator>
  <cp:lastModifiedBy>嘟嘟妈</cp:lastModifiedBy>
  <dcterms:modified xsi:type="dcterms:W3CDTF">2025-10-31T06:26:15Z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eyJoZGlkIjoiZjVhNzU4OWQ0MzQxMjlkYzZjZjYzNzY5MGZhMmIxOGIiLCJ1c2VySWQiOiIyODAxODM2NjQifQ==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56F3351555014FB597887488564ACF51_12</vt:lpwstr>
  </property>
</Properties>
</file>