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14:paraId="089330E8">
      <w:pPr>
        <w:pStyle w:val="style0"/>
        <w:jc w:val="center"/>
        <w:rPr>
          <w:rFonts w:ascii="黑体" w:cs="黑体" w:eastAsia="黑体" w:hAnsi="黑体" w:hint="eastAsia"/>
          <w:sz w:val="30"/>
          <w:szCs w:val="30"/>
          <w:lang w:val="en-US" w:eastAsia="zh-CN"/>
        </w:rPr>
      </w:pPr>
      <w:r>
        <w:rPr>
          <w:rFonts w:ascii="黑体" w:cs="黑体" w:eastAsia="黑体" w:hAnsi="黑体" w:hint="eastAsia"/>
          <w:sz w:val="30"/>
          <w:szCs w:val="30"/>
          <w:lang w:eastAsia="zh-CN"/>
        </w:rPr>
        <w:t>东青实验学校</w:t>
      </w:r>
      <w:r>
        <w:rPr>
          <w:rFonts w:ascii="黑体" w:cs="黑体" w:eastAsia="黑体" w:hAnsi="黑体" w:hint="eastAsia"/>
          <w:sz w:val="30"/>
          <w:szCs w:val="30"/>
          <w:lang w:val="en-US" w:eastAsia="zh-CN"/>
        </w:rPr>
        <w:t>202</w:t>
      </w:r>
      <w:r>
        <w:rPr>
          <w:rFonts w:ascii="黑体" w:cs="黑体" w:eastAsia="黑体" w:hAnsi="黑体" w:hint="default"/>
          <w:sz w:val="30"/>
          <w:szCs w:val="30"/>
          <w:lang w:val="en-US" w:eastAsia="zh-CN"/>
        </w:rPr>
        <w:t>5</w:t>
      </w:r>
      <w:r>
        <w:rPr>
          <w:rFonts w:ascii="黑体" w:cs="黑体" w:eastAsia="黑体" w:hAnsi="黑体" w:hint="eastAsia"/>
          <w:sz w:val="30"/>
          <w:szCs w:val="30"/>
          <w:lang w:val="en-US" w:eastAsia="zh-CN"/>
        </w:rPr>
        <w:t>年度小学道德与法治</w:t>
      </w:r>
      <w:r>
        <w:rPr>
          <w:rFonts w:ascii="黑体" w:cs="黑体" w:eastAsia="黑体" w:hAnsi="黑体" w:hint="default"/>
          <w:sz w:val="30"/>
          <w:szCs w:val="30"/>
          <w:lang w:val="en-US" w:eastAsia="zh-CN"/>
        </w:rPr>
        <w:t>备课组</w:t>
      </w:r>
      <w:r>
        <w:rPr>
          <w:rFonts w:ascii="黑体" w:cs="黑体" w:eastAsia="黑体" w:hAnsi="黑体" w:hint="eastAsia"/>
          <w:sz w:val="30"/>
          <w:szCs w:val="30"/>
          <w:lang w:val="en-US" w:eastAsia="zh-CN"/>
        </w:rPr>
        <w:t>活动总结</w:t>
      </w:r>
    </w:p>
    <w:p w14:paraId="36FD8B19">
      <w:pPr>
        <w:pStyle w:val="style0"/>
        <w:keepNext w:val="false"/>
        <w:keepLines w:val="false"/>
        <w:pageBreakBefore w:val="false"/>
        <w:widowControl w:val="false"/>
        <w:numPr>
          <w:ilvl w:val="0"/>
          <w:numId w:val="1"/>
        </w:numPr>
        <w:kinsoku/>
        <w:wordWrap/>
        <w:overflowPunct/>
        <w:topLinePunct w:val="false"/>
        <w:autoSpaceDE/>
        <w:autoSpaceDN/>
        <w:bidi w:val="false"/>
        <w:adjustRightInd/>
        <w:snapToGrid/>
        <w:spacing w:lineRule="auto" w:line="288"/>
        <w:jc w:val="both"/>
        <w:textAlignment w:val="auto"/>
        <w:rPr>
          <w:rFonts w:ascii="宋体" w:cs="宋体" w:eastAsia="宋体" w:hAnsi="宋体" w:hint="eastAsia"/>
          <w:sz w:val="24"/>
          <w:szCs w:val="24"/>
          <w:lang w:val="en-US" w:eastAsia="zh-CN"/>
        </w:rPr>
      </w:pPr>
      <w:r>
        <w:rPr>
          <w:rFonts w:ascii="宋体" w:cs="宋体" w:eastAsia="宋体" w:hAnsi="宋体" w:hint="default"/>
          <w:sz w:val="24"/>
          <w:szCs w:val="24"/>
          <w:lang w:val="en-US" w:eastAsia="zh-CN"/>
        </w:rPr>
        <w:t>备课</w:t>
      </w:r>
      <w:r>
        <w:rPr>
          <w:rFonts w:ascii="宋体" w:cs="宋体" w:eastAsia="宋体" w:hAnsi="宋体" w:hint="eastAsia"/>
          <w:sz w:val="24"/>
          <w:szCs w:val="24"/>
          <w:lang w:val="en-US" w:eastAsia="zh-CN"/>
        </w:rPr>
        <w:t>组工作目标：</w:t>
      </w:r>
    </w:p>
    <w:p w14:paraId="089D79FA">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288"/>
        <w:jc w:val="both"/>
        <w:textAlignment w:val="auto"/>
        <w:rPr>
          <w:rFonts w:ascii="宋体" w:cs="宋体" w:eastAsia="宋体" w:hAnsi="宋体" w:hint="eastAsia"/>
          <w:sz w:val="24"/>
          <w:szCs w:val="24"/>
          <w:lang w:val="en-US" w:eastAsia="zh-CN"/>
        </w:rPr>
      </w:pPr>
      <w:r>
        <w:rPr>
          <w:rFonts w:ascii="宋体" w:cs="宋体" w:eastAsia="宋体" w:hAnsi="宋体" w:hint="eastAsia"/>
          <w:sz w:val="24"/>
          <w:szCs w:val="24"/>
          <w:lang w:val="en-US" w:eastAsia="zh-CN"/>
        </w:rPr>
        <w:t>1.保证课表正常执行</w:t>
      </w:r>
    </w:p>
    <w:p w14:paraId="142DC143">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288"/>
        <w:jc w:val="both"/>
        <w:textAlignment w:val="auto"/>
        <w:rPr>
          <w:rFonts w:ascii="宋体" w:cs="宋体" w:eastAsia="宋体" w:hAnsi="宋体" w:hint="default"/>
          <w:sz w:val="24"/>
          <w:szCs w:val="24"/>
          <w:lang w:val="en-US" w:eastAsia="zh-CN"/>
        </w:rPr>
      </w:pPr>
      <w:r>
        <w:rPr>
          <w:rFonts w:ascii="宋体" w:cs="宋体" w:eastAsia="宋体" w:hAnsi="宋体" w:hint="eastAsia"/>
          <w:sz w:val="24"/>
          <w:szCs w:val="24"/>
          <w:lang w:val="en-US" w:eastAsia="zh-CN"/>
        </w:rPr>
        <w:t>2.</w:t>
      </w:r>
      <w:r>
        <w:rPr>
          <w:rFonts w:ascii="宋体" w:cs="宋体" w:eastAsia="宋体" w:hAnsi="宋体" w:hint="default"/>
          <w:sz w:val="24"/>
          <w:szCs w:val="24"/>
          <w:lang w:val="en-US" w:eastAsia="zh-CN"/>
        </w:rPr>
        <w:t>教学质量提升</w:t>
      </w:r>
      <w:r>
        <w:rPr>
          <w:rFonts w:ascii="宋体" w:cs="宋体" w:eastAsia="宋体" w:hAnsi="宋体" w:hint="eastAsia"/>
          <w:sz w:val="24"/>
          <w:szCs w:val="24"/>
          <w:lang w:val="en-US" w:eastAsia="zh-CN"/>
        </w:rPr>
        <w:t>，</w:t>
      </w:r>
      <w:r>
        <w:rPr>
          <w:rFonts w:ascii="宋体" w:cs="宋体" w:eastAsia="宋体" w:hAnsi="宋体" w:hint="default"/>
          <w:sz w:val="24"/>
          <w:szCs w:val="24"/>
          <w:lang w:val="en-US" w:eastAsia="zh-CN"/>
        </w:rPr>
        <w:t>钻研教材教法，优化教学设计，提升学生课堂参与度和知识掌握程度，增强教学吸引力。</w:t>
      </w:r>
    </w:p>
    <w:p w14:paraId="0133C5F5">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288"/>
        <w:jc w:val="both"/>
        <w:textAlignment w:val="auto"/>
        <w:rPr>
          <w:rFonts w:ascii="宋体" w:cs="宋体" w:eastAsia="宋体" w:hAnsi="宋体" w:hint="default"/>
          <w:sz w:val="24"/>
          <w:szCs w:val="24"/>
          <w:lang w:val="en-US" w:eastAsia="zh-CN"/>
        </w:rPr>
      </w:pPr>
      <w:r>
        <w:rPr>
          <w:rFonts w:ascii="宋体" w:cs="宋体" w:eastAsia="宋体" w:hAnsi="宋体" w:hint="eastAsia"/>
          <w:sz w:val="24"/>
          <w:szCs w:val="24"/>
          <w:lang w:val="en-US" w:eastAsia="zh-CN"/>
        </w:rPr>
        <w:t>3.促进</w:t>
      </w:r>
      <w:r>
        <w:rPr>
          <w:rFonts w:ascii="宋体" w:cs="宋体" w:eastAsia="宋体" w:hAnsi="宋体" w:hint="default"/>
          <w:sz w:val="24"/>
          <w:szCs w:val="24"/>
          <w:lang w:val="en-US" w:eastAsia="zh-CN"/>
        </w:rPr>
        <w:t>教师专业发展</w:t>
      </w:r>
      <w:r>
        <w:rPr>
          <w:rFonts w:ascii="宋体" w:cs="宋体" w:eastAsia="宋体" w:hAnsi="宋体" w:hint="eastAsia"/>
          <w:sz w:val="24"/>
          <w:szCs w:val="24"/>
          <w:lang w:val="en-US" w:eastAsia="zh-CN"/>
        </w:rPr>
        <w:t>，</w:t>
      </w:r>
      <w:r>
        <w:rPr>
          <w:rFonts w:ascii="宋体" w:cs="宋体" w:eastAsia="宋体" w:hAnsi="宋体" w:hint="default"/>
          <w:sz w:val="24"/>
          <w:szCs w:val="24"/>
          <w:lang w:val="en-US" w:eastAsia="zh-CN"/>
        </w:rPr>
        <w:t>组织教师培训，推动教学研究，提升教师学术水平和整体素养。</w:t>
      </w:r>
    </w:p>
    <w:p w14:paraId="601B097C">
      <w:pPr>
        <w:pStyle w:val="style0"/>
        <w:keepNext w:val="false"/>
        <w:keepLines w:val="false"/>
        <w:pageBreakBefore w:val="false"/>
        <w:widowControl w:val="false"/>
        <w:numPr>
          <w:ilvl w:val="0"/>
          <w:numId w:val="1"/>
        </w:numPr>
        <w:kinsoku/>
        <w:wordWrap/>
        <w:overflowPunct/>
        <w:topLinePunct w:val="false"/>
        <w:autoSpaceDE/>
        <w:autoSpaceDN/>
        <w:bidi w:val="false"/>
        <w:adjustRightInd/>
        <w:snapToGrid/>
        <w:spacing w:lineRule="auto" w:line="288"/>
        <w:ind w:left="0" w:leftChars="0" w:firstLine="0" w:firstLineChars="0"/>
        <w:jc w:val="both"/>
        <w:textAlignment w:val="auto"/>
        <w:rPr>
          <w:rFonts w:ascii="宋体" w:cs="宋体" w:eastAsia="宋体" w:hAnsi="宋体" w:hint="eastAsia"/>
          <w:sz w:val="24"/>
          <w:szCs w:val="24"/>
          <w:lang w:val="en-US" w:eastAsia="zh-CN"/>
        </w:rPr>
      </w:pPr>
      <w:r>
        <w:rPr>
          <w:rFonts w:ascii="宋体" w:cs="宋体" w:eastAsia="宋体" w:hAnsi="宋体" w:hint="eastAsia"/>
          <w:sz w:val="24"/>
          <w:szCs w:val="24"/>
          <w:lang w:val="en-US" w:eastAsia="zh-CN"/>
        </w:rPr>
        <w:t>活动开展</w:t>
      </w:r>
    </w:p>
    <w:p w14:paraId="7F540D31">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288"/>
        <w:ind w:leftChars="0"/>
        <w:jc w:val="both"/>
        <w:textAlignment w:val="auto"/>
        <w:rPr>
          <w:rFonts w:ascii="宋体" w:cs="宋体" w:eastAsia="宋体" w:hAnsi="宋体" w:hint="eastAsia"/>
          <w:sz w:val="24"/>
          <w:szCs w:val="24"/>
          <w:lang w:val="en-US" w:eastAsia="zh-CN"/>
        </w:rPr>
      </w:pPr>
      <w:r>
        <w:rPr>
          <w:rFonts w:ascii="宋体" w:cs="宋体" w:eastAsia="宋体" w:hAnsi="宋体" w:hint="eastAsia"/>
          <w:sz w:val="24"/>
          <w:szCs w:val="24"/>
          <w:lang w:val="en-US" w:eastAsia="zh-CN"/>
        </w:rPr>
        <w:t>1.202</w:t>
      </w:r>
      <w:r>
        <w:rPr>
          <w:rFonts w:ascii="宋体" w:cs="宋体" w:eastAsia="宋体" w:hAnsi="宋体" w:hint="default"/>
          <w:sz w:val="24"/>
          <w:szCs w:val="24"/>
          <w:lang w:val="en-US" w:eastAsia="zh-CN"/>
        </w:rPr>
        <w:t>5</w:t>
      </w:r>
      <w:r>
        <w:rPr>
          <w:rFonts w:ascii="宋体" w:cs="宋体" w:eastAsia="宋体" w:hAnsi="宋体" w:hint="eastAsia"/>
          <w:sz w:val="24"/>
          <w:szCs w:val="24"/>
          <w:lang w:val="en-US" w:eastAsia="zh-CN"/>
        </w:rPr>
        <w:t>年</w:t>
      </w:r>
      <w:r>
        <w:rPr>
          <w:rFonts w:ascii="宋体" w:cs="宋体" w:eastAsia="宋体" w:hAnsi="宋体" w:hint="default"/>
          <w:sz w:val="24"/>
          <w:szCs w:val="24"/>
          <w:lang w:val="en-US" w:eastAsia="zh-CN"/>
        </w:rPr>
        <w:t>5</w:t>
      </w:r>
      <w:r>
        <w:rPr>
          <w:rFonts w:ascii="宋体" w:cs="宋体" w:eastAsia="宋体" w:hAnsi="宋体" w:hint="eastAsia"/>
          <w:sz w:val="24"/>
          <w:szCs w:val="24"/>
          <w:lang w:val="en-US" w:eastAsia="zh-CN"/>
        </w:rPr>
        <w:t>月</w:t>
      </w:r>
      <w:r>
        <w:rPr>
          <w:rFonts w:ascii="宋体" w:cs="宋体" w:eastAsia="宋体" w:hAnsi="宋体" w:hint="default"/>
          <w:sz w:val="24"/>
          <w:szCs w:val="24"/>
          <w:lang w:val="en-US" w:eastAsia="zh-CN"/>
        </w:rPr>
        <w:t>21日开展天宁区大中小学思政课一体化建设研讨活动</w:t>
      </w:r>
    </w:p>
    <w:p w14:paraId="74CDCB01">
      <w:pPr>
        <w:pStyle w:val="style0"/>
        <w:keepNext w:val="false"/>
        <w:keepLines w:val="false"/>
        <w:pageBreakBefore w:val="false"/>
        <w:widowControl w:val="false"/>
        <w:numPr>
          <w:ilvl w:val="0"/>
          <w:numId w:val="1"/>
        </w:numPr>
        <w:kinsoku/>
        <w:wordWrap/>
        <w:overflowPunct/>
        <w:topLinePunct w:val="false"/>
        <w:autoSpaceDE/>
        <w:autoSpaceDN/>
        <w:bidi w:val="false"/>
        <w:adjustRightInd/>
        <w:snapToGrid/>
        <w:spacing w:lineRule="auto" w:line="288"/>
        <w:ind w:left="0" w:leftChars="0" w:firstLine="0" w:firstLineChars="0"/>
        <w:jc w:val="both"/>
        <w:textAlignment w:val="auto"/>
        <w:rPr>
          <w:rFonts w:ascii="宋体" w:cs="宋体" w:eastAsia="宋体" w:hAnsi="宋体" w:hint="eastAsia"/>
          <w:sz w:val="24"/>
          <w:szCs w:val="24"/>
          <w:lang w:val="en-US" w:eastAsia="zh-CN"/>
        </w:rPr>
      </w:pPr>
      <w:r>
        <w:rPr>
          <w:rFonts w:ascii="宋体" w:cs="宋体" w:eastAsia="宋体" w:hAnsi="宋体" w:hint="eastAsia"/>
          <w:sz w:val="24"/>
          <w:szCs w:val="24"/>
          <w:lang w:val="en-US" w:eastAsia="zh-CN"/>
        </w:rPr>
        <w:t>经验总结，阶段成果</w:t>
      </w:r>
    </w:p>
    <w:p w14:paraId="2CD1B545">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288"/>
        <w:ind w:leftChars="0"/>
        <w:jc w:val="both"/>
        <w:textAlignment w:val="auto"/>
        <w:rPr>
          <w:rFonts w:ascii="宋体" w:cs="宋体" w:eastAsia="宋体" w:hAnsi="宋体" w:hint="default"/>
          <w:sz w:val="24"/>
          <w:szCs w:val="24"/>
          <w:lang w:val="en-US" w:eastAsia="zh-CN"/>
        </w:rPr>
      </w:pPr>
      <w:r>
        <w:rPr>
          <w:rFonts w:ascii="宋体" w:cs="宋体" w:eastAsia="宋体" w:hAnsi="宋体" w:hint="default"/>
          <w:sz w:val="24"/>
          <w:szCs w:val="24"/>
          <w:lang w:val="en-US" w:eastAsia="zh-CN"/>
        </w:rPr>
        <w:t>1. 师资建设：培训研讨，精研课标教材，更新理念，提升教学水平。</w:t>
      </w:r>
    </w:p>
    <w:p w14:paraId="4793C53B">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288"/>
        <w:ind w:leftChars="0"/>
        <w:jc w:val="both"/>
        <w:textAlignment w:val="auto"/>
        <w:rPr>
          <w:rFonts w:ascii="宋体" w:cs="宋体" w:eastAsia="宋体" w:hAnsi="宋体" w:hint="default"/>
          <w:sz w:val="24"/>
          <w:szCs w:val="24"/>
          <w:lang w:val="en-US" w:eastAsia="zh-CN"/>
        </w:rPr>
      </w:pPr>
      <w:r>
        <w:rPr>
          <w:rFonts w:ascii="宋体" w:cs="宋体" w:eastAsia="宋体" w:hAnsi="宋体" w:hint="default"/>
          <w:sz w:val="24"/>
          <w:szCs w:val="24"/>
          <w:lang w:val="en-US" w:eastAsia="zh-CN"/>
        </w:rPr>
        <w:t>2. 教学优化：依学生特点创新方法，整合资源开发校本课程</w:t>
      </w:r>
      <w:r>
        <w:rPr>
          <w:rFonts w:ascii="宋体" w:cs="宋体" w:eastAsia="宋体" w:hAnsi="宋体" w:hint="eastAsia"/>
          <w:sz w:val="24"/>
          <w:szCs w:val="24"/>
          <w:lang w:val="en-US" w:eastAsia="zh-CN"/>
        </w:rPr>
        <w:t>。</w:t>
      </w:r>
    </w:p>
    <w:p w14:paraId="7B94970B">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288"/>
        <w:ind w:leftChars="0"/>
        <w:jc w:val="both"/>
        <w:textAlignment w:val="auto"/>
        <w:rPr>
          <w:rFonts w:ascii="宋体" w:cs="宋体" w:eastAsia="宋体" w:hAnsi="宋体" w:hint="default"/>
          <w:sz w:val="24"/>
          <w:szCs w:val="24"/>
          <w:lang w:val="en-US" w:eastAsia="zh-CN"/>
        </w:rPr>
      </w:pPr>
      <w:r>
        <w:rPr>
          <w:rFonts w:ascii="宋体" w:cs="宋体" w:eastAsia="宋体" w:hAnsi="宋体" w:hint="default"/>
          <w:sz w:val="24"/>
          <w:szCs w:val="24"/>
          <w:lang w:val="en-US" w:eastAsia="zh-CN"/>
        </w:rPr>
        <w:t>3. 评价多元：综合多方面评价，重过程反馈，促</w:t>
      </w:r>
      <w:r>
        <w:rPr>
          <w:rFonts w:ascii="宋体" w:cs="宋体" w:eastAsia="宋体" w:hAnsi="宋体" w:hint="eastAsia"/>
          <w:sz w:val="24"/>
          <w:szCs w:val="24"/>
          <w:lang w:val="en-US" w:eastAsia="zh-CN"/>
        </w:rPr>
        <w:t>进</w:t>
      </w:r>
      <w:r>
        <w:rPr>
          <w:rFonts w:ascii="宋体" w:cs="宋体" w:eastAsia="宋体" w:hAnsi="宋体" w:hint="default"/>
          <w:sz w:val="24"/>
          <w:szCs w:val="24"/>
          <w:lang w:val="en-US" w:eastAsia="zh-CN"/>
        </w:rPr>
        <w:t>学生全面发展。</w:t>
      </w:r>
    </w:p>
    <w:p w14:paraId="2DB26672">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288"/>
        <w:ind w:leftChars="0"/>
        <w:jc w:val="both"/>
        <w:textAlignment w:val="auto"/>
        <w:rPr>
          <w:rFonts w:ascii="宋体" w:cs="宋体" w:eastAsia="宋体" w:hAnsi="宋体" w:hint="eastAsia"/>
          <w:sz w:val="24"/>
          <w:szCs w:val="24"/>
          <w:lang w:val="en-US" w:eastAsia="zh-CN"/>
        </w:rPr>
      </w:pPr>
      <w:r>
        <w:rPr>
          <w:rFonts w:ascii="宋体" w:cs="宋体" w:eastAsia="宋体" w:hAnsi="宋体" w:hint="eastAsia"/>
          <w:sz w:val="24"/>
          <w:szCs w:val="24"/>
          <w:lang w:val="en-US" w:eastAsia="zh-CN"/>
        </w:rPr>
        <w:t>四、问题分析，后续打算</w:t>
      </w:r>
    </w:p>
    <w:p w14:paraId="73C46706">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288"/>
        <w:ind w:leftChars="0"/>
        <w:jc w:val="both"/>
        <w:textAlignment w:val="auto"/>
        <w:rPr>
          <w:rFonts w:ascii="宋体" w:cs="宋体" w:eastAsia="宋体" w:hAnsi="宋体" w:hint="default"/>
          <w:sz w:val="24"/>
          <w:szCs w:val="24"/>
          <w:lang w:val="en-US" w:eastAsia="zh-CN"/>
        </w:rPr>
      </w:pPr>
      <w:r>
        <w:rPr>
          <w:rFonts w:ascii="宋体" w:cs="宋体" w:eastAsia="宋体" w:hAnsi="宋体" w:hint="eastAsia"/>
          <w:sz w:val="24"/>
          <w:szCs w:val="24"/>
          <w:lang w:val="en-US" w:eastAsia="zh-CN"/>
        </w:rPr>
        <w:t xml:space="preserve">  问题分析：</w:t>
      </w:r>
    </w:p>
    <w:p w14:paraId="764D3DFC">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288"/>
        <w:ind w:leftChars="0" w:firstLine="240" w:firstLineChars="100"/>
        <w:jc w:val="both"/>
        <w:textAlignment w:val="auto"/>
        <w:rPr>
          <w:rFonts w:ascii="宋体" w:cs="宋体" w:eastAsia="宋体" w:hAnsi="宋体" w:hint="default"/>
          <w:sz w:val="24"/>
          <w:szCs w:val="24"/>
          <w:lang w:val="en-US" w:eastAsia="zh-CN"/>
        </w:rPr>
      </w:pPr>
      <w:r>
        <w:rPr>
          <w:rFonts w:ascii="宋体" w:cs="宋体" w:eastAsia="宋体" w:hAnsi="宋体" w:hint="default"/>
          <w:sz w:val="24"/>
          <w:szCs w:val="24"/>
          <w:lang w:val="en-US" w:eastAsia="zh-CN"/>
        </w:rPr>
        <w:t>1. 教研活动不够深入：当前教研活动多停留于表面讨论，缺乏对教学问题的深度挖掘与持续跟进。例如在探讨新教材教法时，仅简单交流初步想法，未深入分析不同方法在课堂实践中的可行性及效果差异，未能形成系统、有效的教学策略体系，导致教师在实际教学中仍存在困惑，教学质量提升受限。</w:t>
      </w:r>
    </w:p>
    <w:p w14:paraId="6A1E2FA4">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288"/>
        <w:ind w:leftChars="0" w:firstLine="240" w:firstLineChars="100"/>
        <w:jc w:val="both"/>
        <w:textAlignment w:val="auto"/>
        <w:rPr>
          <w:rFonts w:ascii="宋体" w:cs="宋体" w:eastAsia="宋体" w:hAnsi="宋体" w:hint="default"/>
          <w:sz w:val="24"/>
          <w:szCs w:val="24"/>
          <w:lang w:val="en-US" w:eastAsia="zh-CN"/>
        </w:rPr>
      </w:pPr>
      <w:r>
        <w:rPr>
          <w:rFonts w:ascii="宋体" w:cs="宋体" w:eastAsia="宋体" w:hAnsi="宋体" w:hint="default"/>
          <w:sz w:val="24"/>
          <w:szCs w:val="24"/>
          <w:lang w:val="en-US" w:eastAsia="zh-CN"/>
        </w:rPr>
        <w:t>2. 兼职教师难以组织活动：兼职教师本职工作繁忙，精力分散，难以全身心投入到道德与法治教研活动中。时间上难以协调统一，部分兼职教师常因主学科教学任务或其他行政事务冲突而缺席教研活动，使得教研活动的参与度不稳定</w:t>
      </w:r>
      <w:r>
        <w:rPr>
          <w:rFonts w:ascii="宋体" w:cs="宋体" w:eastAsia="宋体" w:hAnsi="宋体" w:hint="eastAsia"/>
          <w:sz w:val="24"/>
          <w:szCs w:val="24"/>
          <w:lang w:val="en-US" w:eastAsia="zh-CN"/>
        </w:rPr>
        <w:t>。</w:t>
      </w:r>
      <w:r>
        <w:rPr>
          <w:rFonts w:ascii="宋体" w:cs="宋体" w:eastAsia="宋体" w:hAnsi="宋体" w:hint="default"/>
          <w:sz w:val="24"/>
          <w:szCs w:val="24"/>
          <w:lang w:val="en-US" w:eastAsia="zh-CN"/>
        </w:rPr>
        <w:t xml:space="preserve"> </w:t>
      </w:r>
    </w:p>
    <w:p w14:paraId="3FDDABDF">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288"/>
        <w:ind w:firstLine="240" w:firstLineChars="100"/>
        <w:jc w:val="both"/>
        <w:textAlignment w:val="auto"/>
        <w:rPr>
          <w:rFonts w:ascii="宋体" w:cs="宋体" w:eastAsia="宋体" w:hAnsi="宋体" w:hint="default"/>
          <w:sz w:val="24"/>
          <w:szCs w:val="24"/>
          <w:lang w:val="en-US" w:eastAsia="zh-CN"/>
        </w:rPr>
      </w:pPr>
      <w:r>
        <w:rPr>
          <w:rFonts w:ascii="宋体" w:cs="宋体" w:eastAsia="宋体" w:hAnsi="宋体" w:hint="default"/>
          <w:sz w:val="24"/>
          <w:szCs w:val="24"/>
          <w:lang w:val="en-US" w:eastAsia="zh-CN"/>
        </w:rPr>
        <w:t>后续打算</w:t>
      </w:r>
    </w:p>
    <w:p w14:paraId="6618DFAA">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288"/>
        <w:ind w:left="240" w:leftChars="0"/>
        <w:jc w:val="both"/>
        <w:textAlignment w:val="auto"/>
        <w:rPr>
          <w:rFonts w:ascii="宋体" w:cs="宋体" w:eastAsia="宋体" w:hAnsi="宋体" w:hint="default"/>
          <w:sz w:val="24"/>
          <w:szCs w:val="24"/>
          <w:lang w:val="en-US" w:eastAsia="zh-CN"/>
        </w:rPr>
      </w:pPr>
      <w:r>
        <w:rPr>
          <w:rFonts w:ascii="宋体" w:cs="宋体" w:eastAsia="宋体" w:hAnsi="宋体" w:hint="eastAsia"/>
          <w:sz w:val="24"/>
          <w:szCs w:val="24"/>
          <w:lang w:val="en-US" w:eastAsia="zh-CN"/>
        </w:rPr>
        <w:t>1.</w:t>
      </w:r>
      <w:r>
        <w:rPr>
          <w:rFonts w:ascii="宋体" w:cs="宋体" w:eastAsia="宋体" w:hAnsi="宋体" w:hint="default"/>
          <w:sz w:val="24"/>
          <w:szCs w:val="24"/>
          <w:lang w:val="en-US" w:eastAsia="zh-CN"/>
        </w:rPr>
        <w:t>深化教研活动：提前规划教研主题，明确每次活动的目标与重点，设置系列研讨环节，如问题提出、案例分析、实践反馈、总结优化等，引导教师深入探究教学问题。</w:t>
      </w:r>
    </w:p>
    <w:p w14:paraId="318CAE36">
      <w:pPr>
        <w:pStyle w:val="style0"/>
        <w:keepNext w:val="false"/>
        <w:keepLines w:val="false"/>
        <w:pageBreakBefore w:val="false"/>
        <w:widowControl w:val="false"/>
        <w:numPr>
          <w:ilvl w:val="0"/>
          <w:numId w:val="0"/>
        </w:numPr>
        <w:kinsoku/>
        <w:wordWrap/>
        <w:overflowPunct/>
        <w:topLinePunct w:val="false"/>
        <w:autoSpaceDE/>
        <w:autoSpaceDN/>
        <w:bidi w:val="false"/>
        <w:adjustRightInd/>
        <w:snapToGrid/>
        <w:spacing w:lineRule="auto" w:line="288"/>
        <w:ind w:left="240" w:leftChars="0"/>
        <w:jc w:val="both"/>
        <w:textAlignment w:val="auto"/>
        <w:rPr>
          <w:rFonts w:ascii="宋体" w:cs="宋体" w:eastAsia="宋体" w:hAnsi="宋体" w:hint="default"/>
          <w:sz w:val="24"/>
          <w:szCs w:val="24"/>
          <w:lang w:val="en-US" w:eastAsia="zh-CN"/>
        </w:rPr>
      </w:pPr>
      <w:r>
        <w:rPr>
          <w:rFonts w:ascii="宋体" w:cs="宋体" w:eastAsia="宋体" w:hAnsi="宋体" w:hint="eastAsia"/>
          <w:sz w:val="24"/>
          <w:szCs w:val="24"/>
          <w:lang w:val="en-US" w:eastAsia="zh-CN"/>
        </w:rPr>
        <w:t>2.</w:t>
      </w:r>
      <w:r>
        <w:rPr>
          <w:rFonts w:ascii="宋体" w:cs="宋体" w:eastAsia="宋体" w:hAnsi="宋体" w:hint="default"/>
          <w:sz w:val="24"/>
          <w:szCs w:val="24"/>
          <w:lang w:val="en-US" w:eastAsia="zh-CN"/>
        </w:rPr>
        <w:t>助力兼职教师参与：为兼职教师制定弹性教研计划，提前了解其工作安排，灵活调整活动时间或采用线上线下混合教研模式，方便其参与。</w:t>
      </w:r>
      <w:bookmarkStart w:id="0" w:name="_GoBack"/>
      <w:bookmarkEnd w:id="0"/>
    </w:p>
    <w:sectPr>
      <w:pgSz w:w="11906" w:h="16838" w:orient="portrait"/>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宋体"/>
    <w:panose1 w:val="02010600030001010101"/>
    <w:charset w:val="86"/>
    <w:family w:val="auto"/>
    <w:pitch w:val="default"/>
    <w:sig w:usb0="000000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AFF" w:usb1="C0007843"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A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singleLevel"/>
    <w:tmpl w:val="A947A5F8"/>
    <w:lvl w:ilvl="0">
      <w:start w:val="1"/>
      <w:numFmt w:val="chineseCounting"/>
      <w:suff w:val="nothing"/>
      <w:lvlText w:val="%1、"/>
      <w:lvlJc w:val="left"/>
      <w:pPr/>
      <w:rPr>
        <w:rFonts w:hint="eastAsia"/>
      </w:rPr>
    </w:lvl>
  </w:abstractNum>
  <w:num w:numId="1">
    <w:abstractNumId w:val="0"/>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10"/>
  <w:embedSystemFonts/>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宋体" w:hAnsi="Calibri"/>
      </w:rPr>
    </w:rPrDefault>
    <w:pPrDefault>
      <w:pPr/>
    </w:pPrDefault>
  </w:docDefaults>
  <w:style w:type="paragraph" w:default="1" w:styleId="style0">
    <w:name w:val="Normal"/>
    <w:next w:val="style0"/>
    <w:qFormat/>
    <w:uiPriority w:val="0"/>
    <w:pPr>
      <w:widowControl w:val="false"/>
      <w:jc w:val="both"/>
    </w:pPr>
    <w:rPr>
      <w:rFonts w:ascii="Calibri" w:cs="宋体" w:eastAsia="宋体" w:hAnsi="Calibri"/>
      <w:kern w:val="2"/>
      <w:sz w:val="21"/>
      <w:szCs w:val="24"/>
      <w:lang w:val="en-US" w:bidi="ar-SA" w:eastAsia="zh-CN"/>
    </w:rPr>
  </w:style>
  <w:style w:type="character" w:default="1" w:styleId="style65">
    <w:name w:val="Default Paragraph Font"/>
    <w:next w:val="style65"/>
    <w:uiPriority w:val="0"/>
  </w:style>
  <w:style w:type="table" w:default="1" w:styleId="style105">
    <w:name w:val="Normal Table"/>
    <w:next w:val="style105"/>
    <w:uiPriority w:val="0"/>
    <w:pPr/>
    <w:rPr/>
    <w:tblPr>
      <w:tblCellMar>
        <w:top w:w="0" w:type="dxa"/>
        <w:left w:w="108" w:type="dxa"/>
        <w:bottom w:w="0" w:type="dxa"/>
        <w:right w:w="108" w:type="dxa"/>
      </w:tblCellMar>
    </w:tblPr>
    <w:tcPr>
      <w:tcBorders/>
    </w:tcPr>
  </w:style>
  <w:style w:type="table" w:styleId="style154">
    <w:name w:val="Table Grid"/>
    <w:basedOn w:val="style105"/>
    <w:next w:val="style154"/>
    <w:uiPriority w:val="0"/>
    <w:pPr>
      <w:widowControl w:val="false"/>
      <w:jc w:val="both"/>
    </w:pP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tcBorders/>
    </w:tcPr>
  </w:style>
  <w:style w:type="character" w:styleId="style85">
    <w:name w:val="Hyperlink"/>
    <w:basedOn w:val="style65"/>
    <w:next w:val="style85"/>
    <w:uiPriority w:val="0"/>
    <w:rPr>
      <w:color w:val="0000ff"/>
      <w:u w:val="single"/>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353</TotalTime>
  <Words>642</Words>
  <Pages>2</Pages>
  <Characters>661</Characters>
  <Application>WPS Office</Application>
  <DocSecurity>0</DocSecurity>
  <Paragraphs>18</Paragraphs>
  <ScaleCrop>false</ScaleCrop>
  <LinksUpToDate>false</LinksUpToDate>
  <CharactersWithSpaces>669</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2024-12-31T02:02:57Z</dcterms:created>
  <dc:creator>Administrator</dc:creator>
  <lastModifiedBy>V2415A</lastModifiedBy>
  <dcterms:modified xsi:type="dcterms:W3CDTF">2025-06-30T05:54:34Z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3f6780f00a0e40ad99d34f9eb2432693_23</vt:lpwstr>
  </property>
</Properties>
</file>