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美术教研组工作计划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一、工作思路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新学期里，我校美术教研工作，要紧随区教研室和我校课程指导中心的要求，以推进课程改革为中心，以提高教师美术课堂教学的质量、全面提升学生的美术素养为目标，进一步改善教研制度和方式。在课程实施和课堂教学改革的实践中，遵循教育教学规律，强化课程与教学研究的意识，创新教研工作的主题、方式与机制，促进教师的专业成长。要继续组织教师认真研读《义务教育课程方案》《义务教育艺术课程标准》，在美术核心素养导向下，以课堂教学研究为主阵地，结合我校九年一贯制优势，深入研究小初结合的美术核心素养导向的课堂教学，努力推进素质教育发展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二、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教研工作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一）加强团队合作：以“主题引领——课堂实践——研讨反思——二次实践”的方式滚动推进教研。每次教研活动聚焦主题、围绕项目、围绕跨学科、围绕阶段成果等进行共修和分享。一学期各组分别对全区开放一次教研活动。平时每小组隔两周围绕专题自行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（二）专题式教学研究：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围绕区内两个专题：基于核心素养的能动学习；创设真实情境的深度学习。本学期将继续围绕两个专题为重点开展系列研讨活动。以“学习活动的设计、展开、推进”为关键要点，展开基于证据的观课、议课活动，尤其关注学生在课堂的能力形成、素养落地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校本教研课落到实处。每月开展一次校本研讨课，每位教师要精心设计、说课、反思，展示个性特点，表达自己独到的思考，把握美术课程的教学特点和规律。深入学习市局发布的《全面深化新时代中小学校本教研工作的指导意见》，坚持问题导向，开展教改实践。创新校本教研方式，合理采用主题教研、联合教研、网络教研以及教学展示等形式，结合学校活动统筹开展师德师风教育、基本功培训、教学竞赛、理论学习等校本研修活动。每月开展教研组活动，每周开展年级备课组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3.案例研究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Hlk153141221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（1）课例研究：在新教学不断深化和推进的过程中，课例研究要成为教师专业发展的重要抓手。除了对市区级优秀公开课的研究，对校内公开课中，本校教师的不足之处也要加以研究，帮助青年教师提升自我。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（2）学生研究：结合“润心”行动，选择具有代表性的学生，主要采用观察记录、调查问卷、谈话记录、作品评价与分析等方法，记录学生学习的变化过程，对提升自己的教学水平和指导其他人的启发意义。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（3）作业研究：作业设计先于教学设计，是课例研究的的延伸、拓展和深化。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（三）问题导向的课题研究：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形成课程观念：随着新课程方案、新课程标准的出台，要通过培训和自修，实现两个转化：要从以课堂教学、教材教法研究为主，转变为对课程整体的研究；要从基于经验的教研，转变为基于经验与证据相结合的教研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2.作业专题研究：根据作业调研中的突出问题，建议依据课标、紧扣教材、着眼作业，围绕有效示范、创新教学方式，改进指导策略，提升教学质量。</w:t>
      </w:r>
    </w:p>
    <w:p>
      <w:pPr>
        <w:pStyle w:val="3"/>
        <w:widowControl/>
        <w:spacing w:beforeAutospacing="0" w:after="0" w:afterAutospacing="0" w:line="324" w:lineRule="atLeast"/>
        <w:ind w:left="0" w:right="0" w:firstLine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重视课题研究：围绕当前热点问题，深入开展省级课题《在地化美育：基于常州非遗资源开展项目化学习的研究》、市级课题《小学美术课程利用绘本展开沉浸式教学的研究》等的研究工作，总结推广省级结题课题《“回归本体”视角下小学美术示范教学策略研究》的研究成果。并深入学习我校省级规划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课题《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</w:rPr>
        <w:t>“双新”背景下“开放·交互·集聚”式课堂建构的研究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》、市级课题《小学科学跨学科学习的时间研究》，围绕课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题，撰写相关论文、积累经典案例，积极深入开展省市区三级课题研究。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（四）融合优势打造学校艺术特色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结合市、区级艺术展演和我校新优质创建需要，展现我校艺术学习特色。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1.结合教师个人爱好，组建社团，分阶段展示成果。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2.深入挖掘校园社团优势，将其作为校本课程研究对象，作整体规划和思考，逐步开发出有特色的美术校本课程。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3.巧借场馆、楼层、转角等区域进行个性化打造，结合学生活动、各类比赛，将教师个人、学生作品定期进行展示。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4.在本校活动基础上，每年六一儿童节期间开展校园美术节。美术节借由线上线下画展和视频展演的方式，展示新时代新课标下的艺术作品。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（五）提升教育教学实践水平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1、促进新技术的学习、常态化运用。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2、积累录像课、比赛课、短视频等优秀学习资源。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充分利用线上互动、跨界学习等方式，提升教师信息化水平。结合比赛和信息化活动为契机，培训和学习信息化方法，合理运用信息化手段，有效推动课堂转型，实现“学生自主和探究的学习方式、以学习为中心的教学观念、师生成为学习共同体的角色转变、优化知识组织方式”等目标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学期，美术组青年教师努力做到“六个一”：1.读一本研究课程改革或课堂转型的专著。2.上一节校内精品课。3.撰写一篇有质量的论文或经验总结。4.带好一个社团，办一次学生作品展览。5.个人精心创作一张有质量的作品。6.参与一个区级以上的课题研究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三、工作举措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本学期，根据市、区和我校课程指导中心的工作要求 ，结合本组工作计划安排，扎扎实实、卓有成效地开展各项教研活动。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1、组织教师认真学习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《全面深化新时代中小学校本教研工作的指导意见》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，认真学习优秀教育教学文章，及时探讨平时教学中碰到的疑点、难题，做到积极共享，共同进步。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2、认真积极制定教学计划，认真备课、上课，通过按时进行常规检查，相互督促、提醒 ，杜绝不备课而上课的现象发生，使美术课堂教学正常开展。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3、通过相互听课、评课和研讨活动，促使全体美术教师的经验和信息交流，取长补短，共同发展。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4、结合本校实际情况，认真辅导学生美术作品参加各级各类比赛，举办多种形式的美术活动，丰富校园文化生活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；利用课后服务第二时段和美术课堂开展书法社团，根据学校要求推进落实书法教学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5、组织教师参加多层次的校本培训、学习、教研活动和网络学习等，配合学校完成每学期读一本教育专著，认真记笔记，写读书心得。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6、重视发挥组内骨干教师的优势，创设机会让他们参与执教公开课、讲座、外出学习、课题研究等活动，给教研组带来新教学讯息和教学理念，认真组织参加各级各类教学评优活动，为青年教师脱颖而出提供机会，切实促进全组教师的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专业发展。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、深入学习《东青实验学校岗位安全工作指南》等文件，注意教育教学中的安全教育和心理健康教育。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四、日程安排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月份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1、参加市美术学科教师会议，学习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艺术展演和工作坊、社团组织与建设的先进理念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2、参加区美术学科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新课标和作业设计培训活动，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布置新学期教研工作。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3、制定教研计划，布置本学期校级公开课，做好新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优质学校文化建设筹备工作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4、筹备参加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区和市的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艺术节的作品选拔等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；辅导学生开展研究性学习活动。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5、认真学习我校2023年江苏省教育科研规划课题申报书。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6、与青龙实验小学施筱雯老师推进结对交流工作。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月份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、美术组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李彦霖老师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校级公开课，并进行集体备课，进行阶段性教研活动。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、参加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天宁区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艺术节的作品选拔。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3、按需采购本学期美术教学用品。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4、与青龙实验小学施筱雯老师推进结对交流阶段性工作。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5、辅导学生开展研究性学习活动，并完成研究性学习报告。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月份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1、加强自我学习，认真阅读学校的读本、新课标学习和加强专业学习和基本功训练。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2、美术组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季源铭老师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校级公开课，并进行集体备课，进行阶段性教研活动。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3、与青龙实验小学施筱雯老师推进结对交流阶段性工作。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4、结合市同题异构教学研讨活动开展校美术组相关教学研讨活动。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月份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1、美术组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金转红、黄彩芬老师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校级公开课，并进行集体备课，进行阶段性教研活动。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2、加强课堂改革力度，提高教学质量。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3、筹备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六一艺术节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布置采购工作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4、与青龙实验小学施筱雯老师推进结对交流工作。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月份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、加强课堂改革力度，提高教学质量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，准备美术教学质量调研工作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2、美术组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吕倩老师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校级公开课，并进行集体备课，进行阶段性教研活动。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与青龙实验小学施筱雯老师推进结对交流阶段性工作。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做好学期结束和学生成绩评定的工作。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、商讨下学期工作。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Hans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000001FF" w:csb1="00000000"/>
  </w:font>
  <w:font w:name="細明體">
    <w:altName w:val="MingLiU"/>
    <w:panose1 w:val="02020509000000000000"/>
    <w:charset w:val="00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Helvetica Neue"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2024-02-21T11:45:00Z</dcterms:created>
  <dc:creator>Tsubaki1380940783</dc:creator>
  <cp:lastModifiedBy>iPad</cp:lastModifiedBy>
  <dcterms:modified xsi:type="dcterms:W3CDTF">2024-02-21T20:35:55Z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2052-12.9.1</vt:lpwstr>
  </property>
  <property fmtid="{D5CDD505-2E9C-101B-9397-08002B2CF9AE}" pid="3" name="ICV">
    <vt:lpwstr>CC99A69135E5447A6020D46588972F93_41</vt:lpwstr>
  </property>
</Properties>
</file>