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96A484">
      <w:pPr>
        <w:ind w:firstLine="622" w:firstLineChars="200"/>
        <w:jc w:val="center"/>
        <w:rPr>
          <w:rFonts w:hint="eastAsia" w:ascii="SimSun" w:hAnsi="SimSun"/>
          <w:b/>
          <w:spacing w:val="15"/>
          <w:sz w:val="28"/>
          <w:szCs w:val="30"/>
        </w:rPr>
      </w:pPr>
      <w:r>
        <w:rPr>
          <w:rFonts w:ascii="SimSun" w:hAnsi="SimSun"/>
          <w:b/>
          <w:spacing w:val="15"/>
          <w:sz w:val="28"/>
          <w:szCs w:val="30"/>
        </w:rPr>
        <w:t>2</w:t>
      </w:r>
      <w:bookmarkStart w:id="0" w:name="_GoBack"/>
      <w:bookmarkEnd w:id="0"/>
      <w:r>
        <w:rPr>
          <w:rFonts w:ascii="SimSun" w:hAnsi="SimSun"/>
          <w:b/>
          <w:spacing w:val="15"/>
          <w:sz w:val="28"/>
          <w:szCs w:val="30"/>
        </w:rPr>
        <w:t>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4</w:t>
      </w:r>
      <w:r>
        <w:rPr>
          <w:rFonts w:ascii="SimSun" w:hAnsi="SimSun"/>
          <w:b/>
          <w:spacing w:val="15"/>
          <w:sz w:val="28"/>
          <w:szCs w:val="30"/>
        </w:rPr>
        <w:t>-20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5</w:t>
      </w:r>
      <w:r>
        <w:rPr>
          <w:rFonts w:ascii="SimSun" w:hAnsi="SimSun"/>
          <w:b/>
          <w:spacing w:val="15"/>
          <w:sz w:val="28"/>
          <w:szCs w:val="30"/>
        </w:rPr>
        <w:t>学年第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一</w:t>
      </w:r>
      <w:r>
        <w:rPr>
          <w:rFonts w:ascii="SimSun" w:hAnsi="SimSun"/>
          <w:b/>
          <w:spacing w:val="15"/>
          <w:sz w:val="28"/>
          <w:szCs w:val="30"/>
        </w:rPr>
        <w:t>学期</w:t>
      </w:r>
      <w:r>
        <w:rPr>
          <w:rFonts w:hint="eastAsia" w:ascii="SimSun" w:hAnsi="SimSun"/>
          <w:b/>
          <w:spacing w:val="15"/>
          <w:sz w:val="28"/>
          <w:szCs w:val="30"/>
          <w:lang w:eastAsia="zh-CN"/>
        </w:rPr>
        <w:t>初中</w:t>
      </w:r>
      <w:r>
        <w:rPr>
          <w:rFonts w:ascii="SimSun" w:hAnsi="SimSun"/>
          <w:b/>
          <w:spacing w:val="15"/>
          <w:sz w:val="28"/>
          <w:szCs w:val="30"/>
        </w:rPr>
        <w:t>数学教研组计划</w:t>
      </w:r>
    </w:p>
    <w:p w14:paraId="5EC9461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szCs w:val="18"/>
        </w:rPr>
      </w:pPr>
      <w:r>
        <w:rPr>
          <w:rFonts w:hint="eastAsia"/>
          <w:szCs w:val="18"/>
        </w:rPr>
        <w:t xml:space="preserve">一、指导思想： </w:t>
      </w:r>
    </w:p>
    <w:p w14:paraId="500114C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 w:eastAsia="SimSun"/>
          <w:color w:val="000000" w:themeColor="text1"/>
          <w:szCs w:val="1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18"/>
          <w:lang w:val="en-US" w:eastAsia="zh-CN"/>
          <w14:textFill>
            <w14:solidFill>
              <w14:schemeClr w14:val="tx1"/>
            </w14:solidFill>
          </w14:textFill>
        </w:rPr>
        <w:t>基于“四新”的教研组建设要求，围绕新课程理念，确立核心素养导向的课程目标，设计体现结构化特征的课程内容，实施促进学生发展的教学活动，探索激励学习和改进教学的评价，促进信息技术与数学课程的融合。借助新教材的内容调整，展开教学评一致的学科教学探索。加强组内成员交流，完善教研活动后教师的反思总结反馈机制，切实提升本组教师的专业素养和教科研能力。</w:t>
      </w:r>
    </w:p>
    <w:p w14:paraId="064A2722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 xml:space="preserve">二、工作重点及具体措施： </w:t>
      </w:r>
    </w:p>
    <w:p w14:paraId="71FA558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eastAsia="zh-CN"/>
        </w:rPr>
        <w:t>（</w:t>
      </w:r>
      <w:r>
        <w:rPr>
          <w:rFonts w:hint="eastAsia"/>
          <w:szCs w:val="18"/>
          <w:lang w:val="en-US" w:eastAsia="zh-CN"/>
        </w:rPr>
        <w:t>一</w:t>
      </w:r>
      <w:r>
        <w:rPr>
          <w:rFonts w:hint="eastAsia"/>
          <w:szCs w:val="18"/>
          <w:lang w:eastAsia="zh-CN"/>
        </w:rPr>
        <w:t>）</w:t>
      </w:r>
      <w:r>
        <w:rPr>
          <w:rFonts w:hint="eastAsia"/>
          <w:szCs w:val="18"/>
          <w:lang w:val="en-US" w:eastAsia="zh-CN"/>
        </w:rPr>
        <w:t>稳抓教育教学，提高教学质量</w:t>
      </w:r>
    </w:p>
    <w:p w14:paraId="5A8E9E4A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1、备课：集备、个备、集备</w:t>
      </w:r>
    </w:p>
    <w:p w14:paraId="7F445F9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优化备课，统筹协调个备集备，备课组内要求分工合作，不仅要在课前做到备课堂，还要备作业。</w:t>
      </w:r>
    </w:p>
    <w:p w14:paraId="19DAB43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2、课堂：教准、教透、教活</w:t>
      </w:r>
    </w:p>
    <w:p w14:paraId="6041EE0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落实课堂改革和创新，促进教学行为转型，在40分钟的课堂时间内研究不同数学课型的上法，提出符合学情校情的常态课教学模式。</w:t>
      </w:r>
    </w:p>
    <w:p w14:paraId="46AF006C"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作业：更实、更优、更精</w:t>
      </w:r>
    </w:p>
    <w:p w14:paraId="309F7368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关注学生的学习情况，七年级在小初衔接和新教材改革阶段对学生的作业进行系统规划，八九年级在分层作业设计时切实推进更加优选、更加精准的设计理念，并将阶段性的成果汇报、展示。</w:t>
      </w:r>
    </w:p>
    <w:p w14:paraId="26DF56A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4、讲评与评价：借助课题研究，不断完善作业的评价机制，努力探索分层作业布置后对作业讲评的方法优化，提出系列的优化方法和手段。</w:t>
      </w:r>
    </w:p>
    <w:p w14:paraId="41F7BDA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（二）加强校本教研，全员参与讨论</w:t>
      </w:r>
    </w:p>
    <w:p w14:paraId="270A26B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1、研课标：适应新教材的内容调整</w:t>
      </w:r>
    </w:p>
    <w:p w14:paraId="3062DE3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2、研教材：注重教学知识的实际应用，加强信息技术与数学教学的融合</w:t>
      </w:r>
    </w:p>
    <w:p w14:paraId="7347633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3、研作业：关注学生的学习情况</w:t>
      </w:r>
    </w:p>
    <w:p w14:paraId="3071382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4、研命题：借助市区活动，推动本校教师的“三题”能力</w:t>
      </w:r>
    </w:p>
    <w:p w14:paraId="77A2869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5、研质量：培养学生的数学思维</w:t>
      </w:r>
    </w:p>
    <w:p w14:paraId="2237F0F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 xml:space="preserve">6、同组同心，加强沟通交流 </w:t>
      </w:r>
    </w:p>
    <w:p w14:paraId="4531771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（三）重视教师素养，提升科研能力</w:t>
      </w:r>
    </w:p>
    <w:p w14:paraId="79C9304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1、课题：在日常教学中积极推进区级课题的探究，并以“分层作业”为引领，鼓励组内教师对子课题进行深入探究。青年教师要积极申报学校的微课题研究。</w:t>
      </w:r>
    </w:p>
    <w:p w14:paraId="63F5043D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2、论文：要求青年教师每学期至少获奖或发表一篇教育教学论文，积极参加各项有关论文写作的培训或教研活动。</w:t>
      </w:r>
    </w:p>
    <w:p w14:paraId="12F64B66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3、公开课、讲座：组织开展好高质量的校级公开课，积极申报市区的公开课，并将学习心得及时与组内成员交流、分享。</w:t>
      </w:r>
    </w:p>
    <w:p w14:paraId="79EFF2E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4、听课、评课：</w:t>
      </w:r>
      <w:r>
        <w:rPr>
          <w:rFonts w:hint="eastAsia"/>
          <w:szCs w:val="18"/>
        </w:rPr>
        <w:t>按要求每位教师每学期听课不少于20节，中层、教研组长、年级组长不少于25节，新教师不少于30节。</w:t>
      </w:r>
      <w:r>
        <w:rPr>
          <w:rFonts w:hint="eastAsia"/>
          <w:szCs w:val="18"/>
          <w:lang w:val="en-US" w:eastAsia="zh-CN"/>
        </w:rPr>
        <w:t>教研活动的评课环节人人参加，并在活动后形成相关文字稿保存。</w:t>
      </w:r>
    </w:p>
    <w:p w14:paraId="726D525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default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5、“三题”能力：注重组内教师命题、解题、讲题能力的提升，鼓励青年教师积极参加市区各项基本功、评优课、解题大赛等。各备课组注意收集组内日常的试题汇编，分工协作、资源共享。</w:t>
      </w:r>
    </w:p>
    <w:p w14:paraId="01ADE506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三、具体的工作：</w:t>
      </w:r>
    </w:p>
    <w:p w14:paraId="7EC5358B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firstLine="480" w:firstLineChars="2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九</w:t>
      </w:r>
      <w:r>
        <w:rPr>
          <w:rFonts w:hint="eastAsia"/>
          <w:szCs w:val="18"/>
        </w:rPr>
        <w:t>月份：</w:t>
      </w:r>
    </w:p>
    <w:p w14:paraId="2FC94725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 xml:space="preserve">各年级数学教师制定好本学期的教学计划。 </w:t>
      </w:r>
    </w:p>
    <w:p w14:paraId="52C2173D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教研组长制定好教研组工作计划。</w:t>
      </w:r>
    </w:p>
    <w:p w14:paraId="40BC9285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课题组长制定好课题组工作计划。</w:t>
      </w:r>
    </w:p>
    <w:p w14:paraId="6F275FF9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备课组集备、个备，超前一周备课量。</w:t>
      </w:r>
    </w:p>
    <w:p w14:paraId="20BDA907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各位教师申报公开课。</w:t>
      </w:r>
    </w:p>
    <w:p w14:paraId="0113EB6E">
      <w:pPr>
        <w:pStyle w:val="3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期初工作检查和整理。</w:t>
      </w:r>
    </w:p>
    <w:p w14:paraId="77248F4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十</w:t>
      </w:r>
      <w:r>
        <w:rPr>
          <w:rFonts w:hint="eastAsia"/>
          <w:szCs w:val="18"/>
        </w:rPr>
        <w:t>月份：</w:t>
      </w:r>
    </w:p>
    <w:p w14:paraId="092AE20E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</w:rPr>
      </w:pPr>
      <w:r>
        <w:rPr>
          <w:rFonts w:hint="eastAsia"/>
        </w:rPr>
        <w:t>1</w:t>
      </w:r>
      <w:r>
        <w:t>、</w:t>
      </w:r>
      <w:r>
        <w:rPr>
          <w:rFonts w:hint="eastAsia"/>
        </w:rPr>
        <w:t>开展</w:t>
      </w:r>
      <w:r>
        <w:rPr>
          <w:rFonts w:hint="eastAsia"/>
          <w:lang w:val="en-US" w:eastAsia="zh-CN"/>
        </w:rPr>
        <w:t>校级公开课</w:t>
      </w:r>
      <w:r>
        <w:rPr>
          <w:rFonts w:hint="eastAsia"/>
        </w:rPr>
        <w:t>听课活动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跨学科主题活动、新教材研究课</w:t>
      </w:r>
      <w:r>
        <w:rPr>
          <w:rFonts w:hint="eastAsia"/>
          <w:lang w:eastAsia="zh-CN"/>
        </w:rPr>
        <w:t>）</w:t>
      </w:r>
      <w:r>
        <w:t>。</w:t>
      </w:r>
    </w:p>
    <w:p w14:paraId="58E8A3E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szCs w:val="18"/>
        </w:rPr>
      </w:pPr>
      <w:r>
        <w:rPr>
          <w:rFonts w:hint="eastAsia"/>
        </w:rPr>
        <w:t>2、</w:t>
      </w:r>
      <w:r>
        <w:rPr>
          <w:rFonts w:hint="eastAsia"/>
          <w:szCs w:val="18"/>
        </w:rPr>
        <w:t>作好阶段性调研工作。</w:t>
      </w:r>
    </w:p>
    <w:p w14:paraId="24CC839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 w:eastAsia="SimSun" w:cs="Times New Roman"/>
          <w:szCs w:val="18"/>
        </w:rPr>
      </w:pPr>
      <w:r>
        <w:rPr>
          <w:rFonts w:hint="eastAsia" w:eastAsia="SimSun" w:cs="Times New Roman"/>
          <w:szCs w:val="18"/>
        </w:rPr>
        <w:t>3、</w:t>
      </w:r>
      <w:r>
        <w:rPr>
          <w:rFonts w:hint="eastAsia" w:cs="Times New Roman"/>
          <w:szCs w:val="18"/>
          <w:lang w:val="en-US" w:eastAsia="zh-CN"/>
        </w:rPr>
        <w:t>准备青年教师基本功比赛</w:t>
      </w:r>
      <w:r>
        <w:rPr>
          <w:rFonts w:hint="eastAsia" w:eastAsia="SimSun" w:cs="Times New Roman"/>
          <w:szCs w:val="18"/>
        </w:rPr>
        <w:t>。</w:t>
      </w:r>
    </w:p>
    <w:p w14:paraId="7B1BE948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default" w:eastAsia="SimSun" w:cs="Times New Roman"/>
          <w:szCs w:val="18"/>
          <w:lang w:val="en-US" w:eastAsia="zh-CN"/>
        </w:rPr>
      </w:pPr>
      <w:r>
        <w:rPr>
          <w:rFonts w:hint="eastAsia" w:cs="Times New Roman"/>
          <w:szCs w:val="18"/>
          <w:lang w:val="en-US" w:eastAsia="zh-CN"/>
        </w:rPr>
        <w:t>4、“三题”系列比赛（讲题）。</w:t>
      </w:r>
    </w:p>
    <w:p w14:paraId="71FD68E6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十一</w:t>
      </w:r>
      <w:r>
        <w:rPr>
          <w:rFonts w:hint="eastAsia"/>
          <w:szCs w:val="18"/>
        </w:rPr>
        <w:t>月份：</w:t>
      </w:r>
    </w:p>
    <w:p w14:paraId="33DC91EE"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各教师调整教学进度，制定好期中复习计划。</w:t>
      </w:r>
    </w:p>
    <w:p w14:paraId="0F3E1B12"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期中质量分析。</w:t>
      </w:r>
    </w:p>
    <w:p w14:paraId="1CC875FC"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szCs w:val="18"/>
        </w:rPr>
      </w:pPr>
      <w:r>
        <w:rPr>
          <w:rFonts w:hint="eastAsia"/>
          <w:szCs w:val="18"/>
          <w:lang w:val="en-US" w:eastAsia="zh-CN"/>
        </w:rPr>
        <w:t>申报新一轮校级微课题。</w:t>
      </w:r>
    </w:p>
    <w:p w14:paraId="64510103">
      <w:pPr>
        <w:pStyle w:val="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szCs w:val="18"/>
        </w:rPr>
      </w:pPr>
      <w:r>
        <w:rPr>
          <w:rFonts w:hint="eastAsia"/>
        </w:rPr>
        <w:t>开展</w:t>
      </w:r>
      <w:r>
        <w:rPr>
          <w:rFonts w:hint="eastAsia"/>
          <w:lang w:val="en-US" w:eastAsia="zh-CN"/>
        </w:rPr>
        <w:t>校级公开课</w:t>
      </w:r>
      <w:r>
        <w:rPr>
          <w:rFonts w:hint="eastAsia"/>
        </w:rPr>
        <w:t>听课活动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跨学科主题活动、新教材研究课</w:t>
      </w:r>
      <w:r>
        <w:rPr>
          <w:rFonts w:hint="eastAsia"/>
          <w:lang w:eastAsia="zh-CN"/>
        </w:rPr>
        <w:t>）</w:t>
      </w:r>
      <w:r>
        <w:t>。</w:t>
      </w:r>
    </w:p>
    <w:p w14:paraId="1F8EF25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</w:rPr>
      </w:pPr>
      <w:r>
        <w:rPr>
          <w:rFonts w:hint="eastAsia"/>
          <w:szCs w:val="18"/>
          <w:lang w:val="en-US" w:eastAsia="zh-CN"/>
        </w:rPr>
        <w:t>十二</w:t>
      </w:r>
      <w:r>
        <w:rPr>
          <w:rFonts w:hint="eastAsia"/>
          <w:szCs w:val="18"/>
        </w:rPr>
        <w:t>月份：</w:t>
      </w:r>
    </w:p>
    <w:p w14:paraId="3084F3D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</w:pPr>
      <w:r>
        <w:t>1、优秀作业展评。</w:t>
      </w:r>
    </w:p>
    <w:p w14:paraId="20F9D91C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</w:pPr>
      <w:r>
        <w:rPr>
          <w:rFonts w:hint="eastAsia"/>
        </w:rPr>
        <w:t>2、</w:t>
      </w:r>
      <w:r>
        <w:t>本月教学认真检查。</w:t>
      </w:r>
    </w:p>
    <w:p w14:paraId="466F004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  <w:szCs w:val="18"/>
          <w:lang w:eastAsia="zh-CN"/>
        </w:rPr>
      </w:pPr>
      <w:r>
        <w:rPr>
          <w:rFonts w:hint="eastAsia" w:eastAsia="SimSun" w:cs="Times New Roman"/>
          <w:lang w:val="en-US" w:eastAsia="zh-CN"/>
        </w:rPr>
        <w:t>3、</w:t>
      </w:r>
      <w:r>
        <w:rPr>
          <w:rFonts w:hint="eastAsia" w:cs="Times New Roman"/>
          <w:szCs w:val="18"/>
          <w:lang w:val="en-US" w:eastAsia="zh-CN"/>
        </w:rPr>
        <w:t>青年教师</w:t>
      </w:r>
      <w:r>
        <w:rPr>
          <w:rFonts w:hint="eastAsia"/>
          <w:szCs w:val="18"/>
        </w:rPr>
        <w:t>完成至少</w:t>
      </w:r>
      <w:r>
        <w:rPr>
          <w:rFonts w:hint="eastAsia"/>
          <w:szCs w:val="18"/>
          <w:lang w:val="en-US" w:eastAsia="zh-CN"/>
        </w:rPr>
        <w:t>1</w:t>
      </w:r>
      <w:r>
        <w:rPr>
          <w:rFonts w:hint="eastAsia"/>
          <w:szCs w:val="18"/>
        </w:rPr>
        <w:t>篇有质量的数学论文</w:t>
      </w:r>
      <w:r>
        <w:rPr>
          <w:rFonts w:hint="eastAsia"/>
          <w:szCs w:val="18"/>
          <w:lang w:eastAsia="zh-CN"/>
        </w:rPr>
        <w:t>。</w:t>
      </w:r>
    </w:p>
    <w:p w14:paraId="1CBC79C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default"/>
          <w:szCs w:val="18"/>
          <w:lang w:val="en-US" w:eastAsia="zh-CN"/>
        </w:rPr>
      </w:pPr>
      <w:r>
        <w:rPr>
          <w:rFonts w:hint="eastAsia"/>
          <w:szCs w:val="18"/>
          <w:lang w:val="en-US" w:eastAsia="zh-CN"/>
        </w:rPr>
        <w:t>4、</w:t>
      </w:r>
      <w:r>
        <w:rPr>
          <w:rFonts w:hint="eastAsia"/>
        </w:rPr>
        <w:t>开展</w:t>
      </w:r>
      <w:r>
        <w:rPr>
          <w:rFonts w:hint="eastAsia"/>
          <w:lang w:val="en-US" w:eastAsia="zh-CN"/>
        </w:rPr>
        <w:t>校级公开课</w:t>
      </w:r>
      <w:r>
        <w:rPr>
          <w:rFonts w:hint="eastAsia"/>
        </w:rPr>
        <w:t>听课活动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跨学科主题活动、新教材研究课</w:t>
      </w:r>
      <w:r>
        <w:rPr>
          <w:rFonts w:hint="eastAsia"/>
          <w:lang w:eastAsia="zh-CN"/>
        </w:rPr>
        <w:t>）</w:t>
      </w:r>
      <w:r>
        <w:t>。</w:t>
      </w:r>
    </w:p>
    <w:p w14:paraId="3209C75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一</w:t>
      </w:r>
      <w:r>
        <w:rPr>
          <w:rFonts w:hint="eastAsia"/>
        </w:rPr>
        <w:t>月份：</w:t>
      </w:r>
    </w:p>
    <w:p w14:paraId="7D5DA2D0"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调整教学进度，制定好复习计划。</w:t>
      </w:r>
    </w:p>
    <w:p w14:paraId="4E42CA0B"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  <w:szCs w:val="18"/>
        </w:rPr>
      </w:pPr>
      <w:r>
        <w:rPr>
          <w:rFonts w:hint="eastAsia"/>
          <w:szCs w:val="18"/>
        </w:rPr>
        <w:t>每位教师写好学期总结和反思。</w:t>
      </w:r>
    </w:p>
    <w:p w14:paraId="3759B0CA">
      <w:pPr>
        <w:pStyle w:val="3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textAlignment w:val="auto"/>
        <w:rPr>
          <w:rFonts w:hint="eastAsia"/>
        </w:rPr>
      </w:pPr>
      <w:r>
        <w:rPr>
          <w:rFonts w:hint="eastAsia"/>
        </w:rPr>
        <w:t>各教师做好期末考试的复习工作并做好期末质量分析。</w:t>
      </w:r>
    </w:p>
    <w:p w14:paraId="192B8DBD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eastAsia"/>
        </w:rPr>
      </w:pPr>
      <w:r>
        <w:rPr>
          <w:rFonts w:hint="eastAsia"/>
        </w:rPr>
        <w:t>东青实验学校数学教研组</w:t>
      </w:r>
    </w:p>
    <w:p w14:paraId="4A2E276F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right"/>
        <w:textAlignment w:val="auto"/>
        <w:rPr>
          <w:rFonts w:hint="default" w:eastAsia="SimSun"/>
          <w:lang w:val="en-US" w:eastAsia="zh-CN"/>
        </w:rPr>
      </w:pPr>
      <w:r>
        <w:rPr>
          <w:rFonts w:hint="eastAsia"/>
        </w:rPr>
        <w:t>202</w:t>
      </w:r>
      <w:r>
        <w:rPr>
          <w:rFonts w:hint="eastAsia"/>
          <w:lang w:val="en-US" w:eastAsia="zh-CN"/>
        </w:rPr>
        <w:t>4.8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31</w:t>
      </w:r>
    </w:p>
    <w:p w14:paraId="629685B6"/>
    <w:p w14:paraId="7627B960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CDC57E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 w14:paraId="667A31A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48EE22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0B99C7CD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CD94A"/>
    <w:multiLevelType w:val="singleLevel"/>
    <w:tmpl w:val="CAFCD94A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04241093"/>
    <w:multiLevelType w:val="multilevel"/>
    <w:tmpl w:val="04241093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2">
    <w:nsid w:val="387D5F82"/>
    <w:multiLevelType w:val="multilevel"/>
    <w:tmpl w:val="387D5F82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abstractNum w:abstractNumId="3">
    <w:nsid w:val="6B392D16"/>
    <w:multiLevelType w:val="multilevel"/>
    <w:tmpl w:val="6B392D16"/>
    <w:lvl w:ilvl="0" w:tentative="0">
      <w:start w:val="1"/>
      <w:numFmt w:val="decimal"/>
      <w:lvlText w:val="%1、"/>
      <w:lvlJc w:val="left"/>
      <w:pPr>
        <w:tabs>
          <w:tab w:val="left" w:pos="960"/>
        </w:tabs>
        <w:ind w:left="960" w:hanging="36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55AD2B33"/>
    <w:rsid w:val="005C4D2E"/>
    <w:rsid w:val="005F037B"/>
    <w:rsid w:val="00BF706B"/>
    <w:rsid w:val="017B11E4"/>
    <w:rsid w:val="01852063"/>
    <w:rsid w:val="04FC263C"/>
    <w:rsid w:val="07195727"/>
    <w:rsid w:val="074B78AB"/>
    <w:rsid w:val="08D12032"/>
    <w:rsid w:val="08E25FED"/>
    <w:rsid w:val="09C53944"/>
    <w:rsid w:val="0A6D7B38"/>
    <w:rsid w:val="0C1C1816"/>
    <w:rsid w:val="0C631EA5"/>
    <w:rsid w:val="0DFE11D3"/>
    <w:rsid w:val="0E4017EB"/>
    <w:rsid w:val="0F67724C"/>
    <w:rsid w:val="0FB81855"/>
    <w:rsid w:val="0FE268D2"/>
    <w:rsid w:val="100D394F"/>
    <w:rsid w:val="11253B0A"/>
    <w:rsid w:val="120B24D6"/>
    <w:rsid w:val="1230601B"/>
    <w:rsid w:val="12C64289"/>
    <w:rsid w:val="13076D7C"/>
    <w:rsid w:val="13482EF0"/>
    <w:rsid w:val="14E629C1"/>
    <w:rsid w:val="152B4878"/>
    <w:rsid w:val="157F52EF"/>
    <w:rsid w:val="15966195"/>
    <w:rsid w:val="168D3A3C"/>
    <w:rsid w:val="171A4BA4"/>
    <w:rsid w:val="189015C1"/>
    <w:rsid w:val="18AB63FB"/>
    <w:rsid w:val="18B84674"/>
    <w:rsid w:val="18D25736"/>
    <w:rsid w:val="19377C8F"/>
    <w:rsid w:val="1AB71D90"/>
    <w:rsid w:val="1B0339AF"/>
    <w:rsid w:val="1B7725C5"/>
    <w:rsid w:val="1BF43C15"/>
    <w:rsid w:val="1D002F2B"/>
    <w:rsid w:val="1E890F8D"/>
    <w:rsid w:val="1F170346"/>
    <w:rsid w:val="1F7546A5"/>
    <w:rsid w:val="1FAA11BB"/>
    <w:rsid w:val="1FE3647B"/>
    <w:rsid w:val="20144886"/>
    <w:rsid w:val="22A719E1"/>
    <w:rsid w:val="234F253F"/>
    <w:rsid w:val="256F255E"/>
    <w:rsid w:val="25F74A2E"/>
    <w:rsid w:val="2681416A"/>
    <w:rsid w:val="27D668C5"/>
    <w:rsid w:val="28814A83"/>
    <w:rsid w:val="2984482A"/>
    <w:rsid w:val="29A1655C"/>
    <w:rsid w:val="29BF1033"/>
    <w:rsid w:val="2A904C7B"/>
    <w:rsid w:val="2ACF41CB"/>
    <w:rsid w:val="2ADB491E"/>
    <w:rsid w:val="2D3207A8"/>
    <w:rsid w:val="2DF579F6"/>
    <w:rsid w:val="2E8408BF"/>
    <w:rsid w:val="2F8F4CC0"/>
    <w:rsid w:val="309F63EE"/>
    <w:rsid w:val="30BA4FD6"/>
    <w:rsid w:val="30EB0C9A"/>
    <w:rsid w:val="311E37B6"/>
    <w:rsid w:val="31336B36"/>
    <w:rsid w:val="32935ADE"/>
    <w:rsid w:val="336A2CE3"/>
    <w:rsid w:val="34E358D4"/>
    <w:rsid w:val="35643762"/>
    <w:rsid w:val="35647C06"/>
    <w:rsid w:val="359F29EC"/>
    <w:rsid w:val="372C5141"/>
    <w:rsid w:val="38705E92"/>
    <w:rsid w:val="39B8407C"/>
    <w:rsid w:val="3C236125"/>
    <w:rsid w:val="3C355E58"/>
    <w:rsid w:val="3EDE4585"/>
    <w:rsid w:val="40460634"/>
    <w:rsid w:val="40593593"/>
    <w:rsid w:val="41FB36A0"/>
    <w:rsid w:val="420267DC"/>
    <w:rsid w:val="42852AAE"/>
    <w:rsid w:val="43362BE2"/>
    <w:rsid w:val="43CC0E50"/>
    <w:rsid w:val="445D419E"/>
    <w:rsid w:val="44906321"/>
    <w:rsid w:val="45124F88"/>
    <w:rsid w:val="45E9583E"/>
    <w:rsid w:val="45EE77A4"/>
    <w:rsid w:val="468F671B"/>
    <w:rsid w:val="478A7058"/>
    <w:rsid w:val="49575660"/>
    <w:rsid w:val="499441BE"/>
    <w:rsid w:val="49D92519"/>
    <w:rsid w:val="4A1452FF"/>
    <w:rsid w:val="4AA423AF"/>
    <w:rsid w:val="4ACF23EC"/>
    <w:rsid w:val="4ADA20A4"/>
    <w:rsid w:val="4B3C4B0D"/>
    <w:rsid w:val="4C777851"/>
    <w:rsid w:val="4CFD02CC"/>
    <w:rsid w:val="4D171AAD"/>
    <w:rsid w:val="4EB64FF2"/>
    <w:rsid w:val="4F5A3042"/>
    <w:rsid w:val="50610B72"/>
    <w:rsid w:val="50BA3BA3"/>
    <w:rsid w:val="50C23D07"/>
    <w:rsid w:val="50F33EC0"/>
    <w:rsid w:val="511300BE"/>
    <w:rsid w:val="51840FBC"/>
    <w:rsid w:val="51B15B29"/>
    <w:rsid w:val="520B5239"/>
    <w:rsid w:val="52636E23"/>
    <w:rsid w:val="52E52A92"/>
    <w:rsid w:val="540C5299"/>
    <w:rsid w:val="54F77CF7"/>
    <w:rsid w:val="55AD2B33"/>
    <w:rsid w:val="562F4AC6"/>
    <w:rsid w:val="56554CD5"/>
    <w:rsid w:val="569A6B8C"/>
    <w:rsid w:val="56AF0889"/>
    <w:rsid w:val="56E36785"/>
    <w:rsid w:val="575E5958"/>
    <w:rsid w:val="59213594"/>
    <w:rsid w:val="59CC3500"/>
    <w:rsid w:val="5B4041A6"/>
    <w:rsid w:val="5BA069F2"/>
    <w:rsid w:val="5BE8197E"/>
    <w:rsid w:val="5F4104EC"/>
    <w:rsid w:val="609B00D0"/>
    <w:rsid w:val="60C12FD8"/>
    <w:rsid w:val="64721148"/>
    <w:rsid w:val="64DD6A72"/>
    <w:rsid w:val="65F362B8"/>
    <w:rsid w:val="66293950"/>
    <w:rsid w:val="663761A5"/>
    <w:rsid w:val="66BF1868"/>
    <w:rsid w:val="66F916AD"/>
    <w:rsid w:val="670C5884"/>
    <w:rsid w:val="68464DC5"/>
    <w:rsid w:val="6A6E08E5"/>
    <w:rsid w:val="6A7379C8"/>
    <w:rsid w:val="6B0F149F"/>
    <w:rsid w:val="6B6F018F"/>
    <w:rsid w:val="6BB34520"/>
    <w:rsid w:val="6E327082"/>
    <w:rsid w:val="707A385E"/>
    <w:rsid w:val="71B66B18"/>
    <w:rsid w:val="73010267"/>
    <w:rsid w:val="73442382"/>
    <w:rsid w:val="73F90F3E"/>
    <w:rsid w:val="74212243"/>
    <w:rsid w:val="749F7D37"/>
    <w:rsid w:val="74C90910"/>
    <w:rsid w:val="755A3C5E"/>
    <w:rsid w:val="755F3023"/>
    <w:rsid w:val="76DB0DCF"/>
    <w:rsid w:val="784B5AE0"/>
    <w:rsid w:val="7879089F"/>
    <w:rsid w:val="79224A93"/>
    <w:rsid w:val="798E037A"/>
    <w:rsid w:val="7A3E3B4E"/>
    <w:rsid w:val="7AA53BCD"/>
    <w:rsid w:val="7B593740"/>
    <w:rsid w:val="7B707D38"/>
    <w:rsid w:val="7C5A4544"/>
    <w:rsid w:val="7C945CA8"/>
    <w:rsid w:val="7E0230E5"/>
    <w:rsid w:val="7F30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1383</Words>
  <Characters>1403</Characters>
  <Lines>0</Lines>
  <Paragraphs>0</Paragraphs>
  <TotalTime>19</TotalTime>
  <ScaleCrop>false</ScaleCrop>
  <LinksUpToDate>false</LinksUpToDate>
  <CharactersWithSpaces>1407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2022-08-27T23:36:00Z</dcterms:created>
  <dc:creator>沈小虫</dc:creator>
  <cp:lastModifiedBy>佳莺</cp:lastModifiedBy>
  <dcterms:modified xsi:type="dcterms:W3CDTF">2025-10-25T07:18:44Z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70F6D9838FA14D418BF366B88118A986_13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